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r>
        <w:rPr>
          <w:rFonts w:hint="eastAsia" w:ascii="黑体" w:hAnsi="黑体" w:eastAsia="黑体" w:cs="黑体"/>
          <w:sz w:val="52"/>
          <w:szCs w:val="52"/>
        </w:rPr>
        <w:t>20</w:t>
      </w:r>
      <w:r>
        <w:rPr>
          <w:rFonts w:hint="eastAsia" w:ascii="黑体" w:hAnsi="黑体" w:eastAsia="黑体" w:cs="黑体"/>
          <w:sz w:val="52"/>
          <w:szCs w:val="52"/>
          <w:lang w:val="en-US" w:eastAsia="zh-CN"/>
        </w:rPr>
        <w:t>20</w:t>
      </w:r>
      <w:r>
        <w:rPr>
          <w:rFonts w:hint="eastAsia" w:ascii="黑体" w:hAnsi="黑体" w:eastAsia="黑体" w:cs="黑体"/>
          <w:sz w:val="52"/>
          <w:szCs w:val="52"/>
        </w:rPr>
        <w:t>年度</w:t>
      </w:r>
    </w:p>
    <w:p>
      <w:pPr>
        <w:jc w:val="center"/>
        <w:rPr>
          <w:rFonts w:hint="eastAsia" w:ascii="黑体" w:hAnsi="黑体" w:eastAsia="黑体" w:cs="黑体"/>
          <w:sz w:val="52"/>
          <w:szCs w:val="52"/>
        </w:rPr>
      </w:pPr>
      <w:r>
        <w:rPr>
          <w:rFonts w:hint="eastAsia" w:ascii="黑体" w:hAnsi="黑体" w:eastAsia="黑体" w:cs="黑体"/>
          <w:sz w:val="52"/>
          <w:szCs w:val="52"/>
        </w:rPr>
        <w:t>中共义马市委统一战线工作部</w:t>
      </w:r>
    </w:p>
    <w:p>
      <w:pPr>
        <w:jc w:val="center"/>
        <w:rPr>
          <w:rFonts w:hint="eastAsia" w:ascii="黑体" w:hAnsi="黑体" w:eastAsia="黑体" w:cs="黑体"/>
          <w:sz w:val="52"/>
          <w:szCs w:val="52"/>
        </w:rPr>
      </w:pPr>
      <w:r>
        <w:rPr>
          <w:rFonts w:hint="eastAsia" w:ascii="黑体" w:hAnsi="黑体" w:eastAsia="黑体" w:cs="黑体"/>
          <w:sz w:val="52"/>
          <w:szCs w:val="52"/>
        </w:rPr>
        <w:t>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w:t>
      </w:r>
      <w:r>
        <w:rPr>
          <w:rFonts w:hint="eastAsia" w:ascii="黑体" w:hAnsi="黑体" w:eastAsia="黑体" w:cs="黑体"/>
          <w:sz w:val="32"/>
          <w:szCs w:val="32"/>
          <w:lang w:eastAsia="zh-CN"/>
        </w:rPr>
        <w:t>一</w:t>
      </w:r>
      <w:r>
        <w:rPr>
          <w:rFonts w:hint="eastAsia" w:ascii="黑体" w:hAnsi="黑体" w:eastAsia="黑体" w:cs="黑体"/>
          <w:sz w:val="32"/>
          <w:szCs w:val="32"/>
        </w:rPr>
        <w:t>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中共义马市委统一战线工作部门概况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宋体" w:hAnsi="宋体" w:cs="宋体"/>
          <w:sz w:val="32"/>
          <w:szCs w:val="32"/>
        </w:rPr>
      </w:pPr>
      <w:r>
        <w:rPr>
          <w:rFonts w:hint="eastAsia" w:ascii="黑体" w:hAnsi="黑体" w:eastAsia="黑体" w:cs="黑体"/>
          <w:sz w:val="32"/>
          <w:szCs w:val="32"/>
        </w:rPr>
        <w:t>第四部分　　名词解释</w:t>
      </w: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第一部分  中共义马市委统一战线工作部</w:t>
      </w:r>
      <w:r>
        <w:rPr>
          <w:rFonts w:hint="eastAsia" w:ascii="黑体" w:hAnsi="黑体" w:eastAsia="黑体" w:cs="黑体"/>
          <w:sz w:val="48"/>
          <w:szCs w:val="48"/>
          <w:lang w:eastAsia="zh-CN"/>
        </w:rPr>
        <w:t>部</w:t>
      </w:r>
      <w:r>
        <w:rPr>
          <w:rFonts w:hint="eastAsia" w:ascii="黑体" w:hAnsi="黑体" w:eastAsia="黑体" w:cs="黑体"/>
          <w:sz w:val="48"/>
          <w:szCs w:val="48"/>
        </w:rPr>
        <w:t>门概况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shd w:val="clear" w:color="auto" w:fill="FFFFFF"/>
        <w:spacing w:line="600" w:lineRule="atLeas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一）贯彻执行中央、省委、市委关于统一战线工作的方针、政策，并对统一战线的理论和方针政策调查研究；向上级统战部门和市委反映情况，提出开展统战工作的意见和建议；检查统战政策执行情况，协调统一战线各方面的关系。</w:t>
      </w:r>
    </w:p>
    <w:p>
      <w:pPr>
        <w:widowControl/>
        <w:shd w:val="clear" w:color="auto" w:fill="FFFFFF"/>
        <w:spacing w:line="600" w:lineRule="atLeast"/>
        <w:ind w:firstLine="640"/>
        <w:rPr>
          <w:rFonts w:hint="eastAsia" w:ascii="仿宋_GB2312" w:eastAsia="仿宋_GB2312"/>
          <w:color w:val="000000"/>
          <w:kern w:val="0"/>
          <w:sz w:val="32"/>
          <w:szCs w:val="32"/>
        </w:rPr>
      </w:pPr>
      <w:r>
        <w:rPr>
          <w:rFonts w:hint="eastAsia" w:ascii="仿宋_GB2312" w:eastAsia="仿宋_GB2312"/>
          <w:color w:val="000000"/>
          <w:kern w:val="0"/>
          <w:sz w:val="32"/>
          <w:szCs w:val="32"/>
        </w:rPr>
        <w:t>（二）负责联系全市民主党派和无党派人士，及时通报情况，反映他们的意见和建议；研究、贯彻党领导的多党合作和政治协商制度以及对民主党派的方针、政策；落实中央和上级党委关于发挥民主党派和无党派人士参政议政和民主监督作用的方针政策和安排部署，为市委同民主党派进行政治协商做好组织联系工作；受市委委托，向民主党派、无党派代表人士通报市委的重要情况和重大决定；支持、帮助民主党派加强自身建设，培养选拔新一代代表人物；协助有关部门帮助民主党派改善工作条件。</w:t>
      </w:r>
    </w:p>
    <w:p>
      <w:pPr>
        <w:widowControl/>
        <w:shd w:val="clear" w:color="auto" w:fill="FFFFFF"/>
        <w:spacing w:line="600" w:lineRule="atLeast"/>
        <w:ind w:firstLine="640"/>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（三）负责调查研究、督促检查有关民族和宗教工作重大方针、政策的贯彻落实情况，联系少数民族和宗教界代表人物。  </w:t>
      </w:r>
    </w:p>
    <w:p>
      <w:pPr>
        <w:widowControl/>
        <w:shd w:val="clear" w:color="auto" w:fill="FFFFFF"/>
        <w:spacing w:line="600" w:lineRule="atLeast"/>
        <w:ind w:firstLine="640"/>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（四）负责开展以祖国统一及促进我市经济发展为重点的海外统战工作，联系香港、澳门和海外有关社团及代表人士；做好台胞台属的有关工作；开展海内外统一战线的宣传工作。   </w:t>
      </w:r>
    </w:p>
    <w:p>
      <w:pPr>
        <w:widowControl/>
        <w:shd w:val="clear" w:color="auto" w:fill="FFFFFF"/>
        <w:spacing w:line="600" w:lineRule="atLeast"/>
        <w:ind w:firstLine="640"/>
        <w:rPr>
          <w:rFonts w:hint="eastAsia" w:ascii="仿宋_GB2312" w:eastAsia="仿宋_GB2312"/>
          <w:color w:val="000000"/>
          <w:kern w:val="0"/>
          <w:sz w:val="32"/>
          <w:szCs w:val="32"/>
        </w:rPr>
      </w:pPr>
      <w:r>
        <w:rPr>
          <w:rFonts w:hint="eastAsia" w:ascii="仿宋_GB2312" w:eastAsia="仿宋_GB2312"/>
          <w:color w:val="000000"/>
          <w:kern w:val="0"/>
          <w:sz w:val="32"/>
          <w:szCs w:val="32"/>
        </w:rPr>
        <w:t>（五）负责党外人士的政治安排；会同组织部门做好培养、考察、选拔、推荐党外人士担任人大机关、政府工作部门、政协机关和司法机关及乡镇领导职务的工作；做好党外后备干部和新的代表人物队伍的建设工作；负责市人大党外代表和市政协委员配备工作。</w:t>
      </w:r>
      <w:r>
        <w:rPr>
          <w:rFonts w:hint="eastAsia" w:ascii="仿宋_GB2312" w:hAnsi="仿宋_GB2312" w:eastAsia="仿宋_GB2312" w:cs="仿宋_GB2312"/>
          <w:color w:val="000000"/>
          <w:kern w:val="0"/>
          <w:sz w:val="32"/>
          <w:szCs w:val="32"/>
        </w:rPr>
        <w:t></w:t>
      </w:r>
    </w:p>
    <w:p>
      <w:pPr>
        <w:widowControl/>
        <w:numPr>
          <w:ilvl w:val="0"/>
          <w:numId w:val="2"/>
        </w:numPr>
        <w:shd w:val="clear" w:color="auto" w:fill="FFFFFF"/>
        <w:spacing w:line="600" w:lineRule="atLeast"/>
        <w:ind w:firstLine="600"/>
        <w:rPr>
          <w:rFonts w:hint="eastAsia" w:ascii="仿宋_GB2312" w:eastAsia="仿宋_GB2312"/>
          <w:color w:val="000000"/>
          <w:kern w:val="0"/>
          <w:sz w:val="32"/>
          <w:szCs w:val="32"/>
        </w:rPr>
      </w:pPr>
      <w:r>
        <w:rPr>
          <w:rFonts w:hint="eastAsia" w:ascii="仿宋_GB2312" w:eastAsia="仿宋_GB2312"/>
          <w:color w:val="000000"/>
          <w:kern w:val="0"/>
          <w:sz w:val="32"/>
          <w:szCs w:val="32"/>
        </w:rPr>
        <w:t>调查研究并反映我市非公有制经济代表人士情况，协调关系、提出政策建议；协助有关部门做好非公有制经济组织中党、团和工会组织建设；团结、帮助、教育、引导非公有制经济代表人士，积极开展思想政治工作；参与有关规范性文件的研究制定，为促进我市非公有制经济的发展提供服务。</w:t>
      </w:r>
    </w:p>
    <w:p>
      <w:pPr>
        <w:widowControl/>
        <w:numPr>
          <w:ilvl w:val="0"/>
          <w:numId w:val="2"/>
        </w:numPr>
        <w:shd w:val="clear" w:color="auto" w:fill="FFFFFF"/>
        <w:spacing w:line="600" w:lineRule="atLeast"/>
        <w:ind w:firstLine="600"/>
        <w:rPr>
          <w:rFonts w:hint="eastAsia" w:ascii="仿宋_GB2312" w:eastAsia="仿宋_GB2312"/>
          <w:color w:val="000000"/>
          <w:kern w:val="0"/>
          <w:sz w:val="32"/>
          <w:szCs w:val="32"/>
        </w:rPr>
      </w:pPr>
      <w:r>
        <w:rPr>
          <w:rFonts w:hint="eastAsia" w:ascii="仿宋_GB2312" w:eastAsia="仿宋_GB2312"/>
          <w:color w:val="000000"/>
          <w:kern w:val="0"/>
          <w:sz w:val="32"/>
          <w:szCs w:val="32"/>
        </w:rPr>
        <w:t>负责联系、培养党外知识分子代表人物；调查研究党外知识分子情况，反映意见，协调关系，提出政策建议。</w:t>
      </w:r>
    </w:p>
    <w:p>
      <w:pPr>
        <w:widowControl/>
        <w:numPr>
          <w:ilvl w:val="0"/>
          <w:numId w:val="2"/>
        </w:numPr>
        <w:shd w:val="clear" w:color="auto" w:fill="FFFFFF"/>
        <w:spacing w:line="600" w:lineRule="atLeast"/>
        <w:ind w:firstLine="600"/>
        <w:rPr>
          <w:rFonts w:hint="eastAsia" w:ascii="仿宋_GB2312" w:eastAsia="仿宋_GB2312"/>
          <w:color w:val="000000"/>
          <w:kern w:val="0"/>
          <w:sz w:val="32"/>
          <w:szCs w:val="32"/>
        </w:rPr>
      </w:pPr>
      <w:r>
        <w:rPr>
          <w:rFonts w:hint="eastAsia" w:ascii="仿宋_GB2312" w:eastAsia="仿宋_GB2312"/>
          <w:color w:val="000000"/>
          <w:kern w:val="0"/>
          <w:sz w:val="32"/>
          <w:szCs w:val="32"/>
        </w:rPr>
        <w:t>负责联系指导市工商联、市侨联等有关社会团体工作；会同有关部门做好宗教团体的人士安排工作，负责做好有关统战对象的工作。</w:t>
      </w:r>
    </w:p>
    <w:p>
      <w:pPr>
        <w:widowControl/>
        <w:numPr>
          <w:ilvl w:val="0"/>
          <w:numId w:val="2"/>
        </w:numPr>
        <w:shd w:val="clear" w:color="auto" w:fill="FFFFFF"/>
        <w:spacing w:line="600" w:lineRule="atLeast"/>
        <w:ind w:firstLine="600"/>
        <w:rPr>
          <w:rFonts w:hint="eastAsia" w:ascii="仿宋_GB2312" w:hAnsi="宋体" w:eastAsia="仿宋_GB2312" w:cs="宋体"/>
          <w:sz w:val="32"/>
          <w:szCs w:val="32"/>
        </w:rPr>
      </w:pPr>
      <w:r>
        <w:rPr>
          <w:rFonts w:hint="eastAsia" w:ascii="仿宋_GB2312" w:eastAsia="仿宋_GB2312"/>
          <w:color w:val="000000"/>
          <w:kern w:val="0"/>
          <w:sz w:val="32"/>
          <w:szCs w:val="32"/>
        </w:rPr>
        <w:t>负责指导我市各基层党委、人民团体、企事业单位的统一战线工作；负责协调统一战线有关部门的联系；负责全市党外干部和统战系统干部的培训工作。</w:t>
      </w:r>
      <w:r>
        <w:rPr>
          <w:rFonts w:hint="eastAsia" w:ascii="仿宋_GB2312" w:hAnsi="仿宋_GB2312" w:eastAsia="仿宋_GB2312" w:cs="仿宋_GB2312"/>
          <w:color w:val="000000"/>
          <w:kern w:val="0"/>
          <w:sz w:val="32"/>
          <w:szCs w:val="32"/>
        </w:rPr>
        <w:t></w:t>
      </w:r>
    </w:p>
    <w:p>
      <w:pPr>
        <w:widowControl/>
        <w:numPr>
          <w:ilvl w:val="0"/>
          <w:numId w:val="2"/>
        </w:numPr>
        <w:shd w:val="clear" w:color="auto" w:fill="FFFFFF"/>
        <w:spacing w:line="600" w:lineRule="atLeast"/>
        <w:ind w:firstLine="600"/>
        <w:rPr>
          <w:rFonts w:hint="eastAsia" w:ascii="仿宋_GB2312" w:hAnsi="宋体" w:eastAsia="仿宋_GB2312" w:cs="宋体"/>
          <w:sz w:val="32"/>
          <w:szCs w:val="32"/>
        </w:rPr>
      </w:pPr>
      <w:r>
        <w:rPr>
          <w:rFonts w:hint="eastAsia" w:ascii="仿宋_GB2312" w:hAnsi="宋体" w:eastAsia="仿宋_GB2312" w:cs="宋体"/>
          <w:color w:val="000000"/>
          <w:kern w:val="0"/>
          <w:sz w:val="32"/>
          <w:szCs w:val="32"/>
          <w:shd w:val="clear" w:color="auto" w:fill="FFFFFF"/>
        </w:rPr>
        <w:t>完成上级党委统战部门和市委交办的其他工作。</w:t>
      </w:r>
    </w:p>
    <w:p>
      <w:pPr>
        <w:widowControl/>
        <w:numPr>
          <w:ilvl w:val="0"/>
          <w:numId w:val="3"/>
        </w:numPr>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机构设置</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中共义马市委统一战线工作部门内设机构5个，包括：</w:t>
      </w:r>
      <w:r>
        <w:rPr>
          <w:rFonts w:hint="eastAsia" w:ascii="仿宋_GB2312" w:eastAsia="仿宋_GB2312"/>
          <w:color w:val="000000"/>
          <w:kern w:val="0"/>
          <w:sz w:val="32"/>
          <w:szCs w:val="32"/>
        </w:rPr>
        <w:t>义马市委统战部</w:t>
      </w:r>
      <w:r>
        <w:rPr>
          <w:rFonts w:hint="eastAsia" w:ascii="仿宋_GB2312" w:hAnsi="仿宋_GB2312" w:eastAsia="仿宋_GB2312" w:cs="仿宋_GB2312"/>
          <w:sz w:val="32"/>
          <w:szCs w:val="32"/>
        </w:rPr>
        <w:t>部机关本级、</w:t>
      </w:r>
      <w:r>
        <w:rPr>
          <w:rFonts w:hint="eastAsia" w:ascii="仿宋_GB2312" w:eastAsia="仿宋_GB2312"/>
          <w:color w:val="000000"/>
          <w:kern w:val="0"/>
          <w:sz w:val="32"/>
          <w:szCs w:val="32"/>
        </w:rPr>
        <w:t>义马市民族宗教事务委员会</w:t>
      </w:r>
      <w:r>
        <w:rPr>
          <w:rFonts w:hint="eastAsia" w:ascii="仿宋_GB2312" w:hAnsi="仿宋_GB2312" w:eastAsia="仿宋_GB2312" w:cs="仿宋_GB2312"/>
          <w:sz w:val="32"/>
          <w:szCs w:val="32"/>
        </w:rPr>
        <w:t>、</w:t>
      </w:r>
      <w:r>
        <w:rPr>
          <w:rFonts w:hint="eastAsia" w:ascii="仿宋_GB2312" w:eastAsia="仿宋_GB2312"/>
          <w:color w:val="000000"/>
          <w:kern w:val="0"/>
          <w:sz w:val="32"/>
          <w:szCs w:val="32"/>
        </w:rPr>
        <w:t>义马市归国华侨联合会</w:t>
      </w:r>
      <w:r>
        <w:rPr>
          <w:rFonts w:hint="eastAsia" w:ascii="仿宋_GB2312" w:hAnsi="仿宋_GB2312" w:eastAsia="仿宋_GB2312" w:cs="仿宋_GB2312"/>
          <w:sz w:val="32"/>
          <w:szCs w:val="32"/>
        </w:rPr>
        <w:t>、</w:t>
      </w:r>
      <w:r>
        <w:rPr>
          <w:rFonts w:hint="eastAsia" w:ascii="仿宋_GB2312" w:eastAsia="仿宋_GB2312"/>
          <w:color w:val="000000"/>
          <w:kern w:val="0"/>
          <w:sz w:val="32"/>
          <w:szCs w:val="32"/>
        </w:rPr>
        <w:t>义马市台湾工作办公室</w:t>
      </w:r>
      <w:r>
        <w:rPr>
          <w:rFonts w:hint="eastAsia" w:ascii="仿宋_GB2312" w:hAnsi="仿宋_GB2312" w:eastAsia="仿宋_GB2312" w:cs="仿宋_GB2312"/>
          <w:sz w:val="32"/>
          <w:szCs w:val="32"/>
        </w:rPr>
        <w:t>、</w:t>
      </w:r>
      <w:r>
        <w:rPr>
          <w:rFonts w:hint="eastAsia" w:ascii="仿宋_GB2312" w:eastAsia="仿宋_GB2312"/>
          <w:color w:val="000000"/>
          <w:kern w:val="0"/>
          <w:sz w:val="32"/>
          <w:szCs w:val="32"/>
        </w:rPr>
        <w:t>义马市统战理论宣传办公室</w:t>
      </w:r>
      <w:r>
        <w:rPr>
          <w:rFonts w:hint="eastAsia" w:ascii="仿宋_GB2312" w:hAnsi="仿宋_GB2312" w:eastAsia="仿宋_GB2312" w:cs="仿宋_GB2312"/>
          <w:kern w:val="0"/>
          <w:sz w:val="32"/>
          <w:szCs w:val="32"/>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从决算单位构成看，中共义马市委统一战线工作部门部门决算包括：本级决算、所属事业单位决算。</w:t>
      </w:r>
    </w:p>
    <w:p>
      <w:pPr>
        <w:widowControl/>
        <w:ind w:firstLine="640" w:firstLineChars="200"/>
        <w:jc w:val="left"/>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年度，中共义马市委统一战线工作</w:t>
      </w:r>
      <w:r>
        <w:rPr>
          <w:rFonts w:hint="eastAsia" w:ascii="仿宋_GB2312" w:hAnsi="仿宋_GB2312" w:eastAsia="仿宋_GB2312" w:cs="仿宋_GB2312"/>
          <w:kern w:val="0"/>
          <w:sz w:val="32"/>
          <w:szCs w:val="32"/>
          <w:lang w:eastAsia="zh-CN"/>
        </w:rPr>
        <w:t>部</w:t>
      </w:r>
      <w:r>
        <w:rPr>
          <w:rFonts w:hint="eastAsia" w:ascii="仿宋_GB2312" w:hAnsi="仿宋_GB2312" w:eastAsia="仿宋_GB2312" w:cs="仿宋_GB2312"/>
          <w:kern w:val="0"/>
          <w:sz w:val="32"/>
          <w:szCs w:val="32"/>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纳入本部门20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年度部门决算编制范围的单位共2个，其中二级预算单位包括：</w:t>
      </w:r>
      <w:bookmarkStart w:id="0" w:name="_GoBack"/>
      <w:bookmarkEnd w:id="0"/>
    </w:p>
    <w:p>
      <w:pPr>
        <w:spacing w:line="360" w:lineRule="auto"/>
        <w:ind w:firstLine="640" w:firstLineChars="200"/>
        <w:jc w:val="left"/>
        <w:rPr>
          <w:rFonts w:ascii="仿宋_GB2312" w:hAnsi="仿宋_GB2312" w:eastAsia="仿宋_GB2312" w:cs="仿宋_GB2312"/>
          <w:sz w:val="32"/>
          <w:szCs w:val="32"/>
        </w:rPr>
      </w:pPr>
      <w:r>
        <w:rPr>
          <w:rFonts w:hint="eastAsia" w:ascii="仿宋_GB2312" w:eastAsia="仿宋_GB2312"/>
          <w:color w:val="000000"/>
          <w:kern w:val="0"/>
          <w:sz w:val="32"/>
          <w:szCs w:val="32"/>
        </w:rPr>
        <w:t>1、义马市委统战部</w:t>
      </w:r>
      <w:r>
        <w:rPr>
          <w:rFonts w:hint="eastAsia" w:ascii="仿宋_GB2312" w:hAnsi="仿宋_GB2312" w:eastAsia="仿宋_GB2312" w:cs="仿宋_GB2312"/>
          <w:sz w:val="32"/>
          <w:szCs w:val="32"/>
        </w:rPr>
        <w:t>部机关本级</w:t>
      </w:r>
    </w:p>
    <w:p>
      <w:pPr>
        <w:spacing w:line="360" w:lineRule="auto"/>
        <w:ind w:firstLine="640" w:firstLineChars="200"/>
        <w:jc w:val="left"/>
        <w:rPr>
          <w:rFonts w:ascii="仿宋_GB2312" w:hAnsi="仿宋_GB2312" w:eastAsia="仿宋_GB2312" w:cs="仿宋_GB2312"/>
          <w:sz w:val="32"/>
          <w:szCs w:val="32"/>
        </w:rPr>
      </w:pPr>
      <w:r>
        <w:rPr>
          <w:rFonts w:hint="eastAsia" w:ascii="仿宋_GB2312" w:eastAsia="仿宋_GB2312"/>
          <w:color w:val="000000"/>
          <w:kern w:val="0"/>
          <w:sz w:val="32"/>
          <w:szCs w:val="32"/>
        </w:rPr>
        <w:t>2、</w:t>
      </w:r>
      <w:r>
        <w:rPr>
          <w:rFonts w:ascii="仿宋_GB2312" w:hAnsi="仿宋_GB2312" w:eastAsia="仿宋_GB2312" w:cs="仿宋_GB2312"/>
          <w:sz w:val="32"/>
          <w:szCs w:val="32"/>
        </w:rPr>
        <w:t>义马市工商业联合会</w:t>
      </w:r>
    </w:p>
    <w:p>
      <w:pPr>
        <w:widowControl/>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r>
        <w:rPr>
          <w:rFonts w:hint="eastAsia" w:ascii="黑体" w:hAnsi="宋体" w:eastAsia="黑体" w:cs="宋体"/>
          <w:kern w:val="0"/>
          <w:sz w:val="28"/>
          <w:szCs w:val="28"/>
        </w:rPr>
        <w:t xml:space="preserve">   </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4279"/>
        <w:gridCol w:w="825"/>
        <w:gridCol w:w="1764"/>
        <w:gridCol w:w="4671"/>
        <w:gridCol w:w="750"/>
        <w:gridCol w:w="1699"/>
      </w:tblGrid>
      <w:tr>
        <w:tblPrEx>
          <w:tblCellMar>
            <w:top w:w="0" w:type="dxa"/>
            <w:left w:w="0" w:type="dxa"/>
            <w:bottom w:w="0" w:type="dxa"/>
            <w:right w:w="0" w:type="dxa"/>
          </w:tblCellMar>
        </w:tblPrEx>
        <w:trPr>
          <w:trHeight w:val="360" w:hRule="atLeast"/>
        </w:trPr>
        <w:tc>
          <w:tcPr>
            <w:tcW w:w="13988" w:type="dxa"/>
            <w:gridSpan w:val="6"/>
            <w:tcBorders>
              <w:top w:val="nil"/>
              <w:left w:val="nil"/>
              <w:bottom w:val="nil"/>
              <w:right w:val="nil"/>
            </w:tcBorders>
            <w:noWrap/>
            <w:tcMar>
              <w:top w:w="15" w:type="dxa"/>
              <w:left w:w="15" w:type="dxa"/>
              <w:right w:w="15" w:type="dxa"/>
            </w:tcMar>
            <w:vAlign w:val="center"/>
          </w:tcPr>
          <w:p>
            <w:pPr>
              <w:widowControl/>
              <w:textAlignment w:val="center"/>
              <w:rPr>
                <w:rFonts w:hint="eastAsia" w:ascii="华文中宋" w:hAnsi="华文中宋" w:eastAsia="华文中宋" w:cs="华文中宋"/>
                <w:color w:val="000000"/>
                <w:kern w:val="0"/>
                <w:sz w:val="32"/>
                <w:szCs w:val="32"/>
                <w:lang w:bidi="ar"/>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收入支出决算总表</w:t>
            </w:r>
          </w:p>
        </w:tc>
      </w:tr>
      <w:tr>
        <w:tblPrEx>
          <w:tblCellMar>
            <w:top w:w="0" w:type="dxa"/>
            <w:left w:w="0" w:type="dxa"/>
            <w:bottom w:w="0" w:type="dxa"/>
            <w:right w:w="0" w:type="dxa"/>
          </w:tblCellMar>
        </w:tblPrEx>
        <w:trPr>
          <w:trHeight w:val="199"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300" w:hRule="atLeast"/>
        </w:trPr>
        <w:tc>
          <w:tcPr>
            <w:tcW w:w="4279"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部门：中共义马市委统一战线工作部门</w:t>
            </w:r>
          </w:p>
        </w:tc>
        <w:tc>
          <w:tcPr>
            <w:tcW w:w="825"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269" w:hRule="atLeast"/>
        </w:trPr>
        <w:tc>
          <w:tcPr>
            <w:tcW w:w="6868"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7120" w:type="dxa"/>
            <w:gridSpan w:val="3"/>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29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9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9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30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一、财政拨款收入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300.61</w:t>
            </w: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232.18</w:t>
            </w:r>
          </w:p>
        </w:tc>
      </w:tr>
      <w:tr>
        <w:tblPrEx>
          <w:tblCellMar>
            <w:top w:w="0" w:type="dxa"/>
            <w:left w:w="0" w:type="dxa"/>
            <w:bottom w:w="0" w:type="dxa"/>
            <w:right w:w="0" w:type="dxa"/>
          </w:tblCellMar>
        </w:tblPrEx>
        <w:trPr>
          <w:trHeight w:val="32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二、上级补助收入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36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三、事业收入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9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四、经营收入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38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五、附属单位上缴收入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五、农林水支出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8.40</w:t>
            </w:r>
          </w:p>
        </w:tc>
      </w:tr>
      <w:tr>
        <w:tblPrEx>
          <w:tblCellMar>
            <w:top w:w="0" w:type="dxa"/>
            <w:left w:w="0" w:type="dxa"/>
            <w:bottom w:w="0" w:type="dxa"/>
            <w:right w:w="0" w:type="dxa"/>
          </w:tblCellMar>
        </w:tblPrEx>
        <w:trPr>
          <w:trHeight w:val="33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六、其他收入</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六、住房保障支出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13.59</w:t>
            </w:r>
          </w:p>
        </w:tc>
      </w:tr>
      <w:tr>
        <w:tblPrEx>
          <w:tblCellMar>
            <w:top w:w="0" w:type="dxa"/>
            <w:left w:w="0" w:type="dxa"/>
            <w:bottom w:w="0" w:type="dxa"/>
            <w:right w:w="0" w:type="dxa"/>
          </w:tblCellMar>
        </w:tblPrEx>
        <w:trPr>
          <w:trHeight w:val="26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七、社会保障和就业支出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169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36.79</w:t>
            </w:r>
          </w:p>
        </w:tc>
      </w:tr>
      <w:tr>
        <w:tblPrEx>
          <w:tblCellMar>
            <w:top w:w="0" w:type="dxa"/>
            <w:left w:w="0" w:type="dxa"/>
            <w:bottom w:w="0" w:type="dxa"/>
            <w:right w:w="0" w:type="dxa"/>
          </w:tblCellMar>
        </w:tblPrEx>
        <w:trPr>
          <w:trHeight w:val="242"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八、医疗卫生与计划生育支出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rPr>
              <w:t xml:space="preserve">         </w:t>
            </w:r>
            <w:r>
              <w:rPr>
                <w:rFonts w:hint="eastAsia" w:ascii="宋体" w:hAnsi="宋体" w:cs="宋体"/>
                <w:color w:val="000000"/>
                <w:sz w:val="20"/>
                <w:szCs w:val="20"/>
                <w:lang w:val="en-US" w:eastAsia="zh-CN"/>
              </w:rPr>
              <w:t>7.7</w:t>
            </w:r>
          </w:p>
        </w:tc>
      </w:tr>
      <w:tr>
        <w:tblPrEx>
          <w:tblCellMar>
            <w:top w:w="0" w:type="dxa"/>
            <w:left w:w="0" w:type="dxa"/>
            <w:bottom w:w="0" w:type="dxa"/>
            <w:right w:w="0" w:type="dxa"/>
          </w:tblCellMar>
        </w:tblPrEx>
        <w:trPr>
          <w:trHeight w:val="31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300.61</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ind w:firstLine="1004" w:firstLineChars="500"/>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298.66</w:t>
            </w:r>
          </w:p>
        </w:tc>
      </w:tr>
      <w:tr>
        <w:tblPrEx>
          <w:tblCellMar>
            <w:top w:w="0" w:type="dxa"/>
            <w:left w:w="0" w:type="dxa"/>
            <w:bottom w:w="0" w:type="dxa"/>
            <w:right w:w="0" w:type="dxa"/>
          </w:tblCellMar>
        </w:tblPrEx>
        <w:trPr>
          <w:trHeight w:val="284"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用事业基金弥补收支差额</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结余分配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369" w:hRule="atLeast"/>
        </w:trPr>
        <w:tc>
          <w:tcPr>
            <w:tcW w:w="4279"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年初结转和结余</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0.15</w:t>
            </w:r>
          </w:p>
        </w:tc>
        <w:tc>
          <w:tcPr>
            <w:tcW w:w="467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年末结转和结余</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1699"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ind w:firstLine="1000" w:firstLineChars="500"/>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w:t>
            </w:r>
          </w:p>
        </w:tc>
      </w:tr>
      <w:tr>
        <w:tblPrEx>
          <w:tblCellMar>
            <w:top w:w="0" w:type="dxa"/>
            <w:left w:w="0" w:type="dxa"/>
            <w:bottom w:w="0" w:type="dxa"/>
            <w:right w:w="0" w:type="dxa"/>
          </w:tblCellMar>
        </w:tblPrEx>
        <w:trPr>
          <w:trHeight w:val="334" w:hRule="atLeast"/>
        </w:trPr>
        <w:tc>
          <w:tcPr>
            <w:tcW w:w="4279"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7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467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99" w:type="dxa"/>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324" w:hRule="atLeast"/>
        </w:trPr>
        <w:tc>
          <w:tcPr>
            <w:tcW w:w="4279"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76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300.76</w:t>
            </w:r>
          </w:p>
        </w:tc>
        <w:tc>
          <w:tcPr>
            <w:tcW w:w="4671"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default" w:ascii="宋体" w:hAnsi="宋体" w:cs="宋体"/>
                <w:b/>
                <w:color w:val="000000"/>
                <w:sz w:val="20"/>
                <w:szCs w:val="20"/>
                <w:lang w:val="en-US"/>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1699"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ind w:firstLine="1004" w:firstLineChars="500"/>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300.76</w:t>
            </w:r>
          </w:p>
        </w:tc>
      </w:tr>
      <w:tr>
        <w:tblPrEx>
          <w:tblCellMar>
            <w:top w:w="0" w:type="dxa"/>
            <w:left w:w="0" w:type="dxa"/>
            <w:bottom w:w="0" w:type="dxa"/>
            <w:right w:w="0" w:type="dxa"/>
          </w:tblCellMar>
        </w:tblPrEx>
        <w:trPr>
          <w:trHeight w:val="585" w:hRule="atLeast"/>
        </w:trPr>
        <w:tc>
          <w:tcPr>
            <w:tcW w:w="13988" w:type="dxa"/>
            <w:gridSpan w:val="6"/>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tblPrEx>
          <w:tblCellMar>
            <w:top w:w="0" w:type="dxa"/>
            <w:left w:w="0" w:type="dxa"/>
            <w:bottom w:w="0" w:type="dxa"/>
            <w:right w:w="0" w:type="dxa"/>
          </w:tblCellMar>
        </w:tblPrEx>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0" w:type="dxa"/>
            <w:left w:w="0" w:type="dxa"/>
            <w:bottom w:w="0" w:type="dxa"/>
            <w:right w:w="0" w:type="dxa"/>
          </w:tblCellMar>
        </w:tblPrEx>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公开02表</w:t>
            </w:r>
          </w:p>
        </w:tc>
      </w:tr>
      <w:tr>
        <w:tblPrEx>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部门：中共义马市委统一战线工作部门</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355" w:hRule="atLeast"/>
        </w:trPr>
        <w:tc>
          <w:tcPr>
            <w:tcW w:w="2357" w:type="dxa"/>
            <w:gridSpan w:val="3"/>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312"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left"/>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37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w:t>
            </w:r>
          </w:p>
        </w:tc>
      </w:tr>
      <w:tr>
        <w:tblPrEx>
          <w:tblCellMar>
            <w:top w:w="0" w:type="dxa"/>
            <w:left w:w="0" w:type="dxa"/>
            <w:bottom w:w="0" w:type="dxa"/>
            <w:right w:w="0" w:type="dxa"/>
          </w:tblCellMar>
        </w:tblPrEx>
        <w:trPr>
          <w:trHeight w:val="345"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300.61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300.61</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left"/>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539"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201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一般公共服务支出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232.03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232.03</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3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20125</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港澳台事务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3.00</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20128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民主党派及工商联事务支出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43.87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43.87</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20134</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统战事务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185.16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185.16</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社会保障和就业支出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36.79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36.79</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210</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卫生健康支出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7.70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7.70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213</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农林水支出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10.50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10.50</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221</w:t>
            </w: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住房保障支出</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13.59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13.59</w:t>
            </w: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615" w:hRule="atLeast"/>
        </w:trPr>
        <w:tc>
          <w:tcPr>
            <w:tcW w:w="13845" w:type="dxa"/>
            <w:gridSpan w:val="16"/>
            <w:tcBorders>
              <w:top w:val="single" w:color="000000" w:sz="8" w:space="0"/>
              <w:left w:val="nil"/>
              <w:bottom w:val="nil"/>
              <w:right w:val="nil"/>
            </w:tcBorders>
            <w:noWrap w:val="0"/>
            <w:tcMar>
              <w:top w:w="15" w:type="dxa"/>
              <w:left w:w="15" w:type="dxa"/>
              <w:right w:w="15" w:type="dxa"/>
            </w:tcMar>
            <w:vAlign w:val="center"/>
          </w:tcPr>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注：本表反映部门本年度取得的各项收入情况。本表金额转换为万元时，因四舍五入可能存在尾差。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120"/>
        <w:gridCol w:w="63"/>
        <w:gridCol w:w="27"/>
        <w:gridCol w:w="1499"/>
        <w:gridCol w:w="1624"/>
        <w:gridCol w:w="130"/>
        <w:gridCol w:w="1672"/>
        <w:gridCol w:w="232"/>
        <w:gridCol w:w="1569"/>
        <w:gridCol w:w="335"/>
        <w:gridCol w:w="1467"/>
        <w:gridCol w:w="437"/>
        <w:gridCol w:w="1364"/>
        <w:gridCol w:w="540"/>
        <w:gridCol w:w="1909"/>
      </w:tblGrid>
      <w:tr>
        <w:tblPrEx>
          <w:tblCellMar>
            <w:top w:w="0" w:type="dxa"/>
            <w:left w:w="0" w:type="dxa"/>
            <w:bottom w:w="0" w:type="dxa"/>
            <w:right w:w="0" w:type="dxa"/>
          </w:tblCellMar>
        </w:tblPrEx>
        <w:trPr>
          <w:trHeight w:val="435" w:hRule="atLeast"/>
        </w:trPr>
        <w:tc>
          <w:tcPr>
            <w:tcW w:w="13988" w:type="dxa"/>
            <w:gridSpan w:val="15"/>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0" w:type="dxa"/>
            <w:left w:w="0" w:type="dxa"/>
            <w:bottom w:w="0" w:type="dxa"/>
            <w:right w:w="0" w:type="dxa"/>
          </w:tblCellMar>
        </w:tblPrEx>
        <w:trPr>
          <w:trHeight w:val="285" w:hRule="atLeast"/>
        </w:trPr>
        <w:tc>
          <w:tcPr>
            <w:tcW w:w="11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90"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499"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62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公开03表</w:t>
            </w:r>
          </w:p>
        </w:tc>
      </w:tr>
      <w:tr>
        <w:tblPrEx>
          <w:tblCellMar>
            <w:top w:w="0" w:type="dxa"/>
            <w:left w:w="0" w:type="dxa"/>
            <w:bottom w:w="0" w:type="dxa"/>
            <w:right w:w="0" w:type="dxa"/>
          </w:tblCellMar>
        </w:tblPrEx>
        <w:trPr>
          <w:trHeight w:val="300" w:hRule="atLeast"/>
        </w:trPr>
        <w:tc>
          <w:tcPr>
            <w:tcW w:w="4333" w:type="dxa"/>
            <w:gridSpan w:val="5"/>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kern w:val="0"/>
                <w:sz w:val="20"/>
                <w:szCs w:val="20"/>
                <w:lang w:bidi="ar"/>
              </w:rPr>
              <w:t>部门：中共义马市委统一战线工作部门</w:t>
            </w: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802"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801" w:type="dxa"/>
            <w:gridSpan w:val="2"/>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449"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365" w:hRule="atLeast"/>
        </w:trPr>
        <w:tc>
          <w:tcPr>
            <w:tcW w:w="2709" w:type="dxa"/>
            <w:gridSpan w:val="4"/>
            <w:tcBorders>
              <w:top w:val="single" w:color="000000" w:sz="8"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75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本年支出合计</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上缴上级支出</w:t>
            </w:r>
          </w:p>
        </w:tc>
        <w:tc>
          <w:tcPr>
            <w:tcW w:w="1904"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经营支出</w:t>
            </w:r>
          </w:p>
        </w:tc>
        <w:tc>
          <w:tcPr>
            <w:tcW w:w="1909" w:type="dxa"/>
            <w:vMerge w:val="restart"/>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对附属单位补助支出</w:t>
            </w:r>
          </w:p>
        </w:tc>
      </w:tr>
      <w:tr>
        <w:tblPrEx>
          <w:tblCellMar>
            <w:top w:w="0" w:type="dxa"/>
            <w:left w:w="0" w:type="dxa"/>
            <w:bottom w:w="0" w:type="dxa"/>
            <w:right w:w="0" w:type="dxa"/>
          </w:tblCellMar>
        </w:tblPrEx>
        <w:trPr>
          <w:trHeight w:val="450" w:hRule="atLeast"/>
        </w:trPr>
        <w:tc>
          <w:tcPr>
            <w:tcW w:w="1183" w:type="dxa"/>
            <w:gridSpan w:val="2"/>
            <w:vMerge w:val="restart"/>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5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75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12" w:hRule="atLeast"/>
        </w:trPr>
        <w:tc>
          <w:tcPr>
            <w:tcW w:w="1183" w:type="dxa"/>
            <w:gridSpan w:val="2"/>
            <w:vMerge w:val="continue"/>
            <w:tcBorders>
              <w:top w:val="single" w:color="000000" w:sz="4" w:space="0"/>
              <w:left w:val="single" w:color="000000" w:sz="8" w:space="0"/>
              <w:bottom w:val="single" w:color="000000" w:sz="4" w:space="0"/>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5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75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4"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09" w:type="dxa"/>
            <w:vMerge w:val="continue"/>
            <w:tcBorders>
              <w:top w:val="single" w:color="000000" w:sz="8"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35" w:hRule="atLeast"/>
        </w:trPr>
        <w:tc>
          <w:tcPr>
            <w:tcW w:w="2709" w:type="dxa"/>
            <w:gridSpan w:val="4"/>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75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09"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05" w:hRule="atLeast"/>
        </w:trPr>
        <w:tc>
          <w:tcPr>
            <w:tcW w:w="2709" w:type="dxa"/>
            <w:gridSpan w:val="4"/>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合计</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298.66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298.66</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000000"/>
                <w:kern w:val="0"/>
                <w:sz w:val="20"/>
                <w:szCs w:val="20"/>
                <w:lang w:bidi="ar"/>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524"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201</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一般公共服务支出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232.18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232.18</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2012</w:t>
            </w:r>
            <w:r>
              <w:rPr>
                <w:rFonts w:hint="eastAsia" w:ascii="宋体" w:hAnsi="宋体" w:cs="宋体"/>
                <w:color w:val="000000"/>
                <w:kern w:val="0"/>
                <w:sz w:val="20"/>
                <w:szCs w:val="20"/>
                <w:lang w:val="en-US" w:eastAsia="zh-CN" w:bidi="ar"/>
              </w:rPr>
              <w:t>5</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港澳台事务</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3.00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20128</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民主党派及工商联事务支出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43.87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43.87</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4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20134</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统战事务</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185.31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185.31</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社会保障和就业支出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36.79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36.79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210</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卫生健康支出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213</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农林水支出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8.40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8.40</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83" w:type="dxa"/>
            <w:gridSpan w:val="2"/>
            <w:tcBorders>
              <w:top w:val="single" w:color="000000" w:sz="4" w:space="0"/>
              <w:left w:val="single" w:color="000000" w:sz="8" w:space="0"/>
              <w:bottom w:val="single" w:color="000000" w:sz="4" w:space="0"/>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221</w:t>
            </w:r>
          </w:p>
        </w:tc>
        <w:tc>
          <w:tcPr>
            <w:tcW w:w="152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住房保障支出</w:t>
            </w:r>
          </w:p>
        </w:tc>
        <w:tc>
          <w:tcPr>
            <w:tcW w:w="175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13.59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13.59</w:t>
            </w: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cs="宋体"/>
                <w:color w:val="000000"/>
                <w:kern w:val="0"/>
                <w:sz w:val="20"/>
                <w:szCs w:val="20"/>
                <w:lang w:bidi="ar"/>
              </w:rPr>
            </w:pPr>
          </w:p>
        </w:tc>
        <w:tc>
          <w:tcPr>
            <w:tcW w:w="1909"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630" w:hRule="atLeast"/>
        </w:trPr>
        <w:tc>
          <w:tcPr>
            <w:tcW w:w="13988" w:type="dxa"/>
            <w:gridSpan w:val="15"/>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注：本表反映部门本年度各项支出情况。本表金额转换为万元时，因四舍五入可能存在尾差。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3994"/>
        <w:gridCol w:w="720"/>
        <w:gridCol w:w="1210"/>
        <w:gridCol w:w="3400"/>
        <w:gridCol w:w="597"/>
        <w:gridCol w:w="708"/>
        <w:gridCol w:w="1343"/>
        <w:gridCol w:w="336"/>
        <w:gridCol w:w="1680"/>
      </w:tblGrid>
      <w:tr>
        <w:tblPrEx>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财政拨款收入支出决算总表</w:t>
            </w:r>
          </w:p>
        </w:tc>
      </w:tr>
      <w:tr>
        <w:tblPrEx>
          <w:tblCellMar>
            <w:top w:w="0" w:type="dxa"/>
            <w:left w:w="0" w:type="dxa"/>
            <w:bottom w:w="0" w:type="dxa"/>
            <w:right w:w="0" w:type="dxa"/>
          </w:tblCellMar>
        </w:tblPrEx>
        <w:trPr>
          <w:trHeight w:val="199"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282" w:hRule="atLeast"/>
        </w:trPr>
        <w:tc>
          <w:tcPr>
            <w:tcW w:w="3994" w:type="dxa"/>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部门：中共义马市委统一战线工作部门</w:t>
            </w:r>
          </w:p>
        </w:tc>
        <w:tc>
          <w:tcPr>
            <w:tcW w:w="72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597"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708"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1343" w:type="dxa"/>
            <w:tcBorders>
              <w:top w:val="nil"/>
              <w:left w:val="nil"/>
              <w:bottom w:val="nil"/>
              <w:right w:val="nil"/>
            </w:tcBorders>
            <w:shd w:val="clear" w:color="auto" w:fill="FFFFFF"/>
            <w:noWrap/>
            <w:tcMar>
              <w:top w:w="15" w:type="dxa"/>
              <w:left w:w="15" w:type="dxa"/>
              <w:right w:w="15" w:type="dxa"/>
            </w:tcMar>
            <w:vAlign w:val="center"/>
          </w:tcPr>
          <w:p>
            <w:pPr>
              <w:jc w:val="right"/>
              <w:rPr>
                <w:rFonts w:hint="eastAsia" w:ascii="宋体" w:hAnsi="宋体" w:cs="宋体"/>
                <w:color w:val="000000"/>
                <w:sz w:val="20"/>
                <w:szCs w:val="20"/>
              </w:rPr>
            </w:pPr>
          </w:p>
        </w:tc>
        <w:tc>
          <w:tcPr>
            <w:tcW w:w="2016" w:type="dxa"/>
            <w:gridSpan w:val="2"/>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257" w:hRule="atLeast"/>
        </w:trPr>
        <w:tc>
          <w:tcPr>
            <w:tcW w:w="5924" w:type="dxa"/>
            <w:gridSpan w:val="3"/>
            <w:tcBorders>
              <w:top w:val="single" w:color="000000" w:sz="8"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收入</w:t>
            </w:r>
          </w:p>
        </w:tc>
        <w:tc>
          <w:tcPr>
            <w:tcW w:w="8064" w:type="dxa"/>
            <w:gridSpan w:val="6"/>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支出</w:t>
            </w:r>
          </w:p>
        </w:tc>
      </w:tr>
      <w:tr>
        <w:tblPrEx>
          <w:tblCellMar>
            <w:top w:w="0" w:type="dxa"/>
            <w:left w:w="0" w:type="dxa"/>
            <w:bottom w:w="0" w:type="dxa"/>
            <w:right w:w="0" w:type="dxa"/>
          </w:tblCellMar>
        </w:tblPrEx>
        <w:trPr>
          <w:trHeight w:val="500"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金额</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行次</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一般公共预算财政拨款</w:t>
            </w:r>
          </w:p>
        </w:tc>
        <w:tc>
          <w:tcPr>
            <w:tcW w:w="16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政府性基金预算财政拨款</w:t>
            </w:r>
          </w:p>
        </w:tc>
      </w:tr>
      <w:tr>
        <w:tblPrEx>
          <w:tblCellMar>
            <w:top w:w="0" w:type="dxa"/>
            <w:left w:w="0" w:type="dxa"/>
            <w:bottom w:w="0" w:type="dxa"/>
            <w:right w:w="0" w:type="dxa"/>
          </w:tblCellMar>
        </w:tblPrEx>
        <w:trPr>
          <w:trHeight w:val="27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2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    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8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r>
      <w:tr>
        <w:tblPrEx>
          <w:tblCellMar>
            <w:top w:w="0" w:type="dxa"/>
            <w:left w:w="0" w:type="dxa"/>
            <w:bottom w:w="0" w:type="dxa"/>
            <w:right w:w="0" w:type="dxa"/>
          </w:tblCellMar>
        </w:tblPrEx>
        <w:trPr>
          <w:trHeight w:val="27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300.61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232.18</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232.18</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33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二、外交支出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三、国防支出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30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五、农林水支出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8.40</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8.40</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5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六、住房保障支出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13.59</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13.59</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72" w:hRule="atLeast"/>
        </w:trPr>
        <w:tc>
          <w:tcPr>
            <w:tcW w:w="3994" w:type="dxa"/>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七、社会保障和就业支出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708"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36.79</w:t>
            </w:r>
          </w:p>
        </w:tc>
        <w:tc>
          <w:tcPr>
            <w:tcW w:w="1679" w:type="dxa"/>
            <w:gridSpan w:val="2"/>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36.79</w:t>
            </w:r>
          </w:p>
        </w:tc>
        <w:tc>
          <w:tcPr>
            <w:tcW w:w="168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jc w:val="right"/>
              <w:rPr>
                <w:rFonts w:hint="eastAsia" w:ascii="宋体" w:hAnsi="宋体" w:cs="宋体"/>
                <w:color w:val="000000"/>
                <w:sz w:val="20"/>
                <w:szCs w:val="20"/>
              </w:rPr>
            </w:pPr>
          </w:p>
        </w:tc>
      </w:tr>
      <w:tr>
        <w:tblPrEx>
          <w:tblCellMar>
            <w:top w:w="0" w:type="dxa"/>
            <w:left w:w="0" w:type="dxa"/>
            <w:bottom w:w="0" w:type="dxa"/>
            <w:right w:w="0" w:type="dxa"/>
          </w:tblCellMar>
        </w:tblPrEx>
        <w:trPr>
          <w:trHeight w:val="28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rPr>
              <w:t>八</w:t>
            </w:r>
            <w:r>
              <w:rPr>
                <w:rFonts w:hint="eastAsia" w:ascii="宋体" w:hAnsi="宋体" w:cs="宋体"/>
                <w:color w:val="000000"/>
                <w:sz w:val="20"/>
                <w:szCs w:val="20"/>
                <w:lang w:eastAsia="zh-CN"/>
              </w:rPr>
              <w:t>、卫生健康支出</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7.70</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7.70</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28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300.61</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本年支出合计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298.66</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298.66</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28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0.15</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2.10</w:t>
            </w: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317" w:hRule="atLeast"/>
        </w:trPr>
        <w:tc>
          <w:tcPr>
            <w:tcW w:w="399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0.15</w:t>
            </w:r>
          </w:p>
        </w:tc>
        <w:tc>
          <w:tcPr>
            <w:tcW w:w="340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708" w:type="dxa"/>
            <w:tcBorders>
              <w:top w:val="single" w:color="000000" w:sz="4" w:space="0"/>
              <w:left w:val="nil"/>
              <w:bottom w:val="single" w:color="000000" w:sz="4" w:space="0"/>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80" w:type="dxa"/>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nil"/>
              <w:right w:val="nil"/>
            </w:tcBorders>
            <w:shd w:val="clear" w:color="auto" w:fill="auto"/>
            <w:noWrap/>
            <w:tcMar>
              <w:top w:w="15" w:type="dxa"/>
              <w:left w:w="15" w:type="dxa"/>
              <w:right w:w="15" w:type="dxa"/>
            </w:tcMar>
            <w:vAlign w:val="center"/>
          </w:tcPr>
          <w:p>
            <w:pPr>
              <w:jc w:val="center"/>
              <w:rPr>
                <w:rFonts w:hint="eastAsia" w:ascii="宋体" w:hAnsi="宋体" w:cs="宋体"/>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2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cs="宋体"/>
                <w:color w:val="000000"/>
                <w:sz w:val="20"/>
                <w:szCs w:val="20"/>
              </w:rPr>
            </w:pPr>
          </w:p>
        </w:tc>
        <w:tc>
          <w:tcPr>
            <w:tcW w:w="3400"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left"/>
              <w:rPr>
                <w:rFonts w:hint="eastAsia" w:ascii="宋体" w:hAnsi="宋体" w:cs="宋体"/>
                <w:color w:val="000000"/>
                <w:sz w:val="20"/>
                <w:szCs w:val="20"/>
              </w:rPr>
            </w:pP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000000"/>
                <w:sz w:val="20"/>
                <w:szCs w:val="20"/>
              </w:rPr>
            </w:pPr>
          </w:p>
        </w:tc>
        <w:tc>
          <w:tcPr>
            <w:tcW w:w="1680" w:type="dxa"/>
            <w:tcBorders>
              <w:top w:val="single" w:color="000000" w:sz="4" w:space="0"/>
              <w:left w:val="nil"/>
              <w:bottom w:val="nil"/>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02" w:hRule="atLeast"/>
        </w:trPr>
        <w:tc>
          <w:tcPr>
            <w:tcW w:w="3994" w:type="dxa"/>
            <w:tcBorders>
              <w:top w:val="single" w:color="000000" w:sz="4" w:space="0"/>
              <w:left w:val="single" w:color="000000" w:sz="8"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21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300.76</w:t>
            </w:r>
          </w:p>
        </w:tc>
        <w:tc>
          <w:tcPr>
            <w:tcW w:w="3400" w:type="dxa"/>
            <w:tcBorders>
              <w:top w:val="single" w:color="000000" w:sz="4" w:space="0"/>
              <w:left w:val="single" w:color="000000" w:sz="4" w:space="0"/>
              <w:bottom w:val="single" w:color="000000" w:sz="8" w:space="0"/>
              <w:right w:val="nil"/>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总计</w:t>
            </w:r>
          </w:p>
        </w:tc>
        <w:tc>
          <w:tcPr>
            <w:tcW w:w="59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708" w:type="dxa"/>
            <w:tcBorders>
              <w:top w:val="single" w:color="000000" w:sz="4" w:space="0"/>
              <w:left w:val="nil"/>
              <w:bottom w:val="nil"/>
              <w:right w:val="nil"/>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300.76</w:t>
            </w:r>
          </w:p>
        </w:tc>
        <w:tc>
          <w:tcPr>
            <w:tcW w:w="1679" w:type="dxa"/>
            <w:gridSpan w:val="2"/>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300.76</w:t>
            </w:r>
          </w:p>
        </w:tc>
        <w:tc>
          <w:tcPr>
            <w:tcW w:w="1680" w:type="dxa"/>
            <w:tcBorders>
              <w:top w:val="single" w:color="000000" w:sz="4" w:space="0"/>
              <w:left w:val="nil"/>
              <w:bottom w:val="single" w:color="000000" w:sz="8" w:space="0"/>
              <w:right w:val="single" w:color="000000" w:sz="8" w:space="0"/>
            </w:tcBorders>
            <w:noWrap/>
            <w:tcMar>
              <w:top w:w="15" w:type="dxa"/>
              <w:left w:w="15" w:type="dxa"/>
              <w:right w:w="15" w:type="dxa"/>
            </w:tcMar>
            <w:vAlign w:val="center"/>
          </w:tcPr>
          <w:p>
            <w:pPr>
              <w:rPr>
                <w:rFonts w:hint="eastAsia" w:ascii="宋体" w:hAnsi="宋体" w:cs="宋体"/>
                <w:b/>
                <w:color w:val="000000"/>
                <w:sz w:val="20"/>
                <w:szCs w:val="20"/>
              </w:rPr>
            </w:pPr>
          </w:p>
        </w:tc>
      </w:tr>
      <w:tr>
        <w:tblPrEx>
          <w:tblCellMar>
            <w:top w:w="0" w:type="dxa"/>
            <w:left w:w="0" w:type="dxa"/>
            <w:bottom w:w="0" w:type="dxa"/>
            <w:right w:w="0" w:type="dxa"/>
          </w:tblCellMar>
        </w:tblPrEx>
        <w:trPr>
          <w:trHeight w:val="58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注：本表反映部门本年度一般公共预算财政拨款和政府性基金预算财政拨款的总收支和年末结转结余情况。本表金额转换为万元时，因四舍五入可能存在尾差。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726"/>
        <w:gridCol w:w="688"/>
        <w:gridCol w:w="2225"/>
        <w:gridCol w:w="3449"/>
        <w:gridCol w:w="3449"/>
        <w:gridCol w:w="3451"/>
      </w:tblGrid>
      <w:tr>
        <w:tblPrEx>
          <w:tblCellMar>
            <w:top w:w="0" w:type="dxa"/>
            <w:left w:w="0" w:type="dxa"/>
            <w:bottom w:w="0" w:type="dxa"/>
            <w:right w:w="0" w:type="dxa"/>
          </w:tblCellMar>
        </w:tblPrEx>
        <w:trPr>
          <w:trHeight w:val="600" w:hRule="atLeast"/>
        </w:trPr>
        <w:tc>
          <w:tcPr>
            <w:tcW w:w="13988" w:type="dxa"/>
            <w:gridSpan w:val="6"/>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22" w:hRule="atLeast"/>
        </w:trPr>
        <w:tc>
          <w:tcPr>
            <w:tcW w:w="72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68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w:t>
            </w:r>
            <w:r>
              <w:rPr>
                <w:rStyle w:val="6"/>
                <w:rFonts w:hint="default"/>
                <w:lang w:bidi="ar"/>
              </w:rPr>
              <w:t>5表</w:t>
            </w:r>
          </w:p>
        </w:tc>
      </w:tr>
      <w:tr>
        <w:tblPrEx>
          <w:tblCellMar>
            <w:top w:w="0" w:type="dxa"/>
            <w:left w:w="0" w:type="dxa"/>
            <w:bottom w:w="0" w:type="dxa"/>
            <w:right w:w="0" w:type="dxa"/>
          </w:tblCellMar>
        </w:tblPrEx>
        <w:trPr>
          <w:trHeight w:val="300" w:hRule="atLeast"/>
        </w:trPr>
        <w:tc>
          <w:tcPr>
            <w:tcW w:w="3639" w:type="dxa"/>
            <w:gridSpan w:val="3"/>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部门：中共义马市委统一战线工作部门</w:t>
            </w: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3639"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项 </w:t>
            </w:r>
            <w:r>
              <w:rPr>
                <w:rStyle w:val="7"/>
                <w:rFonts w:hint="default"/>
                <w:sz w:val="20"/>
                <w:szCs w:val="20"/>
                <w:lang w:bidi="ar"/>
              </w:rPr>
              <w:t xml:space="preserve">   </w:t>
            </w:r>
            <w:r>
              <w:rPr>
                <w:rStyle w:val="8"/>
                <w:rFonts w:hint="default"/>
                <w:sz w:val="20"/>
                <w:szCs w:val="20"/>
                <w:lang w:bidi="ar"/>
              </w:rPr>
              <w:t>目</w:t>
            </w:r>
          </w:p>
        </w:tc>
        <w:tc>
          <w:tcPr>
            <w:tcW w:w="10349" w:type="dxa"/>
            <w:gridSpan w:val="3"/>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r>
      <w:tr>
        <w:tblPrEx>
          <w:tblCellMar>
            <w:top w:w="0" w:type="dxa"/>
            <w:left w:w="0" w:type="dxa"/>
            <w:bottom w:w="0" w:type="dxa"/>
            <w:right w:w="0" w:type="dxa"/>
          </w:tblCellMar>
        </w:tblPrEx>
        <w:trPr>
          <w:trHeight w:val="495" w:hRule="atLeast"/>
        </w:trPr>
        <w:tc>
          <w:tcPr>
            <w:tcW w:w="1414"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22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344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3451" w:type="dxa"/>
            <w:vMerge w:val="restart"/>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414"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22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4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3451" w:type="dxa"/>
            <w:vMerge w:val="continue"/>
            <w:tcBorders>
              <w:top w:val="nil"/>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450" w:hRule="atLeast"/>
        </w:trPr>
        <w:tc>
          <w:tcPr>
            <w:tcW w:w="3639"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合计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298.66</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298.66</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right"/>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ascii="宋体" w:hAnsi="宋体" w:cs="宋体"/>
                <w:color w:val="000000"/>
                <w:kern w:val="0"/>
                <w:sz w:val="20"/>
                <w:szCs w:val="20"/>
                <w:lang w:bidi="ar"/>
              </w:rPr>
              <w:t>201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一般公共服务支出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232.18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232.18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2012</w:t>
            </w:r>
            <w:r>
              <w:rPr>
                <w:rFonts w:hint="eastAsia" w:ascii="宋体" w:hAnsi="宋体" w:cs="宋体"/>
                <w:color w:val="000000"/>
                <w:kern w:val="0"/>
                <w:sz w:val="20"/>
                <w:szCs w:val="20"/>
                <w:lang w:val="en-US" w:eastAsia="zh-CN" w:bidi="ar"/>
              </w:rPr>
              <w:t>5</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港澳台事务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3.00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3.00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20128</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民主党派及工商联事务支出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43.87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43.87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20134</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统战事务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185.31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185.31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社会保障和就业支出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36.79</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36.79</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210</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卫生健康支出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7.70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7.70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213</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农林水支出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8.40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8.40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221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住房保障支出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13.59</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13.59</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201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一般公共服务支出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43.87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43.87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20128</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民主党派及工商联事务</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43.87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43.87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2012801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行政运行</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28.71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28.71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2012804</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参政议政</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13.17</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13.17</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2012899</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其他民主党派及工商联事务支出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2.00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社会保障和就业支出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36.79</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36.79</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rPr>
              <w:t>20805</w:t>
            </w:r>
            <w:r>
              <w:rPr>
                <w:rFonts w:hint="eastAsia" w:ascii="宋体" w:hAnsi="宋体" w:cs="宋体"/>
                <w:color w:val="000000"/>
                <w:sz w:val="20"/>
                <w:szCs w:val="20"/>
                <w:lang w:val="en-US" w:eastAsia="zh-CN"/>
              </w:rPr>
              <w:t>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行政事业单位离退休</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19.78</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19.78</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2080505</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0"/>
                <w:szCs w:val="20"/>
              </w:rPr>
            </w:pPr>
            <w:r>
              <w:rPr>
                <w:rFonts w:hint="eastAsia" w:ascii="宋体" w:hAnsi="宋体" w:cs="宋体"/>
                <w:color w:val="000000"/>
                <w:sz w:val="20"/>
                <w:szCs w:val="20"/>
              </w:rPr>
              <w:t>机关事业单位基本养老保险缴费支出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17.01</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17.01</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210</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医疗卫生与计划生育支出</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7.70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华文中宋" w:hAnsi="华文中宋" w:eastAsia="华文中宋" w:cs="华文中宋"/>
                <w:color w:val="000000"/>
                <w:sz w:val="20"/>
                <w:szCs w:val="20"/>
                <w:lang w:val="en-US" w:eastAsia="zh-CN"/>
              </w:rPr>
            </w:pPr>
            <w:r>
              <w:rPr>
                <w:rFonts w:hint="eastAsia" w:ascii="华文中宋" w:hAnsi="华文中宋" w:eastAsia="华文中宋" w:cs="华文中宋"/>
                <w:color w:val="000000"/>
                <w:sz w:val="20"/>
                <w:szCs w:val="20"/>
                <w:lang w:val="en-US" w:eastAsia="zh-CN"/>
              </w:rPr>
              <w:t>7.70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21011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行政事业单位医疗</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50" w:hRule="atLeast"/>
        </w:trPr>
        <w:tc>
          <w:tcPr>
            <w:tcW w:w="1414"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2101101</w:t>
            </w:r>
          </w:p>
        </w:tc>
        <w:tc>
          <w:tcPr>
            <w:tcW w:w="2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sz w:val="22"/>
              </w:rPr>
            </w:pPr>
            <w:r>
              <w:rPr>
                <w:rFonts w:hint="eastAsia" w:ascii="宋体" w:hAnsi="宋体" w:cs="宋体"/>
                <w:sz w:val="22"/>
              </w:rPr>
              <w:t>行政单位医疗</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7.70</w:t>
            </w:r>
          </w:p>
        </w:tc>
        <w:tc>
          <w:tcPr>
            <w:tcW w:w="34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7.70</w:t>
            </w:r>
          </w:p>
        </w:tc>
        <w:tc>
          <w:tcPr>
            <w:tcW w:w="34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645" w:hRule="atLeast"/>
        </w:trPr>
        <w:tc>
          <w:tcPr>
            <w:tcW w:w="13988" w:type="dxa"/>
            <w:gridSpan w:val="6"/>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一般公共预算财政拨款基本支出决算表</w:t>
            </w:r>
          </w:p>
        </w:tc>
      </w:tr>
      <w:tr>
        <w:tblPrEx>
          <w:tblCellMar>
            <w:top w:w="0" w:type="dxa"/>
            <w:left w:w="0" w:type="dxa"/>
            <w:bottom w:w="0" w:type="dxa"/>
            <w:right w:w="0" w:type="dxa"/>
          </w:tblCellMar>
        </w:tblPrEx>
        <w:trPr>
          <w:trHeight w:val="405" w:hRule="atLeast"/>
        </w:trPr>
        <w:tc>
          <w:tcPr>
            <w:tcW w:w="87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2923"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206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公开06表</w:t>
            </w:r>
          </w:p>
        </w:tc>
      </w:tr>
      <w:tr>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r>
              <w:rPr>
                <w:rFonts w:ascii="Arial" w:hAnsi="Arial" w:cs="Arial"/>
                <w:color w:val="000000"/>
                <w:kern w:val="0"/>
                <w:sz w:val="20"/>
                <w:szCs w:val="20"/>
                <w:lang w:bidi="ar"/>
              </w:rPr>
              <w:t>部门：</w:t>
            </w:r>
            <w:r>
              <w:rPr>
                <w:rFonts w:hint="eastAsia" w:ascii="宋体" w:hAnsi="宋体" w:cs="宋体"/>
                <w:color w:val="000000"/>
                <w:kern w:val="0"/>
                <w:sz w:val="20"/>
                <w:szCs w:val="20"/>
                <w:lang w:bidi="ar"/>
              </w:rPr>
              <w:t>中共义马市委统一战线工作部门</w:t>
            </w: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2066"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615" w:hRule="atLeast"/>
        </w:trPr>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92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938"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163.17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106.47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2.56</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60.59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14.71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房屋建筑物购建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50.47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13.58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办公设备购置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2.56</w:t>
            </w: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12.81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专用设备购置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基础设施建设</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大型修缮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17.01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信息网络及软件购置更新</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1.95</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物资储备</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7.70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土地补偿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安置补助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2.78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地上附着物和青苗补偿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13.59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拆迁补偿</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30114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24.32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30199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其他交通工具购置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26.47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4.03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文物和陈列品购置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30301</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9.68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无形资产购置</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30302</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10.11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0.99</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其他资本性支出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30303</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30304</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资本金注入</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30305</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0.38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政府投资基金股权投资</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30306</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15.38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费用补贴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30307</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利息补贴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30308</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5.07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其他对企业补助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30309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sz w:val="20"/>
                <w:szCs w:val="20"/>
              </w:rPr>
              <w:t>0.27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对社会保障基金补助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30310</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对社会保险基金补助</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30399</w:t>
            </w: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6.30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16.70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补充全国社会保障基金</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6.94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赠与</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国家赔偿费用支出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对民间非营利组织和群众性自治组织补贴</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其他支出</w:t>
            </w: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87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2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18"/>
                <w:szCs w:val="18"/>
              </w:rPr>
            </w:pPr>
          </w:p>
        </w:tc>
        <w:tc>
          <w:tcPr>
            <w:tcW w:w="938"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189.63</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公用经费合计</w:t>
            </w:r>
          </w:p>
        </w:tc>
        <w:tc>
          <w:tcPr>
            <w:tcW w:w="938"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pP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109.03</w:t>
            </w:r>
          </w:p>
        </w:tc>
      </w:tr>
      <w:tr>
        <w:tblPrEx>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00" w:hRule="atLeast"/>
        </w:trPr>
        <w:tc>
          <w:tcPr>
            <w:tcW w:w="3450" w:type="dxa"/>
            <w:gridSpan w:val="3"/>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cs="宋体"/>
                <w:color w:val="000000"/>
                <w:sz w:val="20"/>
                <w:szCs w:val="20"/>
              </w:rPr>
            </w:pPr>
            <w:r>
              <w:rPr>
                <w:rFonts w:hint="eastAsia" w:ascii="宋体" w:hAnsi="宋体" w:cs="宋体"/>
                <w:color w:val="000000"/>
                <w:kern w:val="0"/>
                <w:sz w:val="20"/>
                <w:szCs w:val="20"/>
                <w:lang w:bidi="ar"/>
              </w:rPr>
              <w:t>部门：中共义马市委统一战线工作部门</w:t>
            </w: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决算数</w:t>
            </w:r>
          </w:p>
        </w:tc>
      </w:tr>
      <w:tr>
        <w:tblPrEx>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公务接待费</w:t>
            </w:r>
          </w:p>
        </w:tc>
      </w:tr>
      <w:tr>
        <w:tblPrEx>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公务用车</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r>
      <w:tr>
        <w:tblPrEx>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9</w:t>
            </w: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4</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20"/>
                <w:szCs w:val="20"/>
                <w:lang w:bidi="ar"/>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w:t>
            </w: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5</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w:t>
            </w: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注：本表反映部门本年度“三公”经费支出预决算情况。其中，</w:t>
            </w:r>
            <w:r>
              <w:rPr>
                <w:rStyle w:val="9"/>
                <w:rFonts w:hint="default"/>
                <w:sz w:val="20"/>
                <w:szCs w:val="20"/>
                <w:lang w:bidi="ar"/>
              </w:rPr>
              <w:t>预算数为“三公”经费年初预算数，决算数是包括当年一般公共预算财政拨款和以前年度结转资金安排的实际支出。</w:t>
            </w:r>
            <w:r>
              <w:rPr>
                <w:rFonts w:hint="eastAsia" w:ascii="宋体" w:hAnsi="宋体" w:cs="宋体"/>
                <w:color w:val="000000"/>
                <w:kern w:val="0"/>
                <w:sz w:val="20"/>
                <w:szCs w:val="20"/>
                <w:lang w:bidi="ar"/>
              </w:rPr>
              <w:t>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4"/>
        <w:tblW w:w="0" w:type="auto"/>
        <w:tblInd w:w="0" w:type="dxa"/>
        <w:tblLayout w:type="fixed"/>
        <w:tblCellMar>
          <w:top w:w="0" w:type="dxa"/>
          <w:left w:w="0" w:type="dxa"/>
          <w:bottom w:w="0" w:type="dxa"/>
          <w:right w:w="0" w:type="dxa"/>
        </w:tblCellMar>
      </w:tblPr>
      <w:tblGrid>
        <w:gridCol w:w="612"/>
        <w:gridCol w:w="536"/>
        <w:gridCol w:w="1276"/>
        <w:gridCol w:w="1926"/>
        <w:gridCol w:w="1926"/>
        <w:gridCol w:w="1926"/>
        <w:gridCol w:w="1927"/>
        <w:gridCol w:w="1926"/>
        <w:gridCol w:w="1933"/>
      </w:tblGrid>
      <w:tr>
        <w:tblPrEx>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noWrap w:val="0"/>
            <w:tcMar>
              <w:top w:w="15" w:type="dxa"/>
              <w:left w:w="15" w:type="dxa"/>
              <w:right w:w="15" w:type="dxa"/>
            </w:tcMar>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53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公开08表</w:t>
            </w:r>
          </w:p>
        </w:tc>
      </w:tr>
      <w:tr>
        <w:tblPrEx>
          <w:tblCellMar>
            <w:top w:w="0" w:type="dxa"/>
            <w:left w:w="0" w:type="dxa"/>
            <w:bottom w:w="0" w:type="dxa"/>
            <w:right w:w="0" w:type="dxa"/>
          </w:tblCellMar>
        </w:tblPrEx>
        <w:trPr>
          <w:trHeight w:val="300" w:hRule="atLeast"/>
        </w:trPr>
        <w:tc>
          <w:tcPr>
            <w:tcW w:w="4350" w:type="dxa"/>
            <w:gridSpan w:val="4"/>
            <w:tcBorders>
              <w:top w:val="nil"/>
              <w:left w:val="nil"/>
              <w:bottom w:val="nil"/>
              <w:right w:val="nil"/>
            </w:tcBorders>
            <w:shd w:val="clear" w:color="auto" w:fill="FFFFFF"/>
            <w:noWrap/>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部门：中共义马市委统一战线工作部门</w:t>
            </w: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nil"/>
              <w:left w:val="nil"/>
              <w:bottom w:val="nil"/>
              <w:right w:val="nil"/>
            </w:tcBorders>
            <w:shd w:val="clear" w:color="auto" w:fill="FFFFFF"/>
            <w:noWrap/>
            <w:tcMar>
              <w:top w:w="15" w:type="dxa"/>
              <w:left w:w="15" w:type="dxa"/>
              <w:right w:w="15" w:type="dxa"/>
            </w:tcMar>
            <w:vAlign w:val="center"/>
          </w:tcPr>
          <w:p>
            <w:pPr>
              <w:widowControl/>
              <w:jc w:val="righ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单位：万元</w:t>
            </w:r>
          </w:p>
        </w:tc>
      </w:tr>
      <w:tr>
        <w:tblPrEx>
          <w:tblCellMar>
            <w:top w:w="0" w:type="dxa"/>
            <w:left w:w="0" w:type="dxa"/>
            <w:bottom w:w="0" w:type="dxa"/>
            <w:right w:w="0" w:type="dxa"/>
          </w:tblCellMar>
        </w:tblPrEx>
        <w:trPr>
          <w:trHeight w:val="405" w:hRule="atLeast"/>
        </w:trPr>
        <w:tc>
          <w:tcPr>
            <w:tcW w:w="2424"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    目</w:t>
            </w:r>
          </w:p>
        </w:tc>
        <w:tc>
          <w:tcPr>
            <w:tcW w:w="1926"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192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本年收入</w:t>
            </w:r>
          </w:p>
        </w:tc>
        <w:tc>
          <w:tcPr>
            <w:tcW w:w="5779" w:type="dxa"/>
            <w:gridSpan w:val="3"/>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年末结转和结余</w:t>
            </w:r>
          </w:p>
        </w:tc>
      </w:tr>
      <w:tr>
        <w:tblPrEx>
          <w:tblCellMar>
            <w:top w:w="0" w:type="dxa"/>
            <w:left w:w="0" w:type="dxa"/>
            <w:bottom w:w="0" w:type="dxa"/>
            <w:right w:w="0" w:type="dxa"/>
          </w:tblCellMar>
        </w:tblPrEx>
        <w:trPr>
          <w:trHeight w:val="540" w:hRule="atLeast"/>
        </w:trPr>
        <w:tc>
          <w:tcPr>
            <w:tcW w:w="1148"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功能分类</w:t>
            </w:r>
          </w:p>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科目编码</w:t>
            </w:r>
          </w:p>
        </w:tc>
        <w:tc>
          <w:tcPr>
            <w:tcW w:w="12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科目名称</w:t>
            </w: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927"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基本支出</w:t>
            </w:r>
          </w:p>
        </w:tc>
        <w:tc>
          <w:tcPr>
            <w:tcW w:w="1926"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36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2424"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栏次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CellMar>
            <w:top w:w="0" w:type="dxa"/>
            <w:left w:w="0" w:type="dxa"/>
            <w:bottom w:w="0" w:type="dxa"/>
            <w:right w:w="0" w:type="dxa"/>
          </w:tblCellMar>
        </w:tblPrEx>
        <w:trPr>
          <w:trHeight w:val="450" w:hRule="atLeast"/>
        </w:trPr>
        <w:tc>
          <w:tcPr>
            <w:tcW w:w="2424"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450" w:hRule="atLeast"/>
        </w:trPr>
        <w:tc>
          <w:tcPr>
            <w:tcW w:w="1148"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szCs w:val="20"/>
              </w:rPr>
            </w:pPr>
          </w:p>
        </w:tc>
        <w:tc>
          <w:tcPr>
            <w:tcW w:w="127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cs="宋体"/>
                <w:color w:val="000000"/>
                <w:sz w:val="20"/>
                <w:szCs w:val="20"/>
              </w:rPr>
            </w:pPr>
          </w:p>
        </w:tc>
        <w:tc>
          <w:tcPr>
            <w:tcW w:w="1926"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cs="宋体"/>
                <w:color w:val="000000"/>
                <w:sz w:val="20"/>
                <w:szCs w:val="20"/>
              </w:rPr>
            </w:pPr>
          </w:p>
        </w:tc>
        <w:tc>
          <w:tcPr>
            <w:tcW w:w="193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cs="宋体"/>
                <w:color w:val="000000"/>
                <w:sz w:val="20"/>
                <w:szCs w:val="20"/>
              </w:rPr>
            </w:pPr>
          </w:p>
        </w:tc>
      </w:tr>
      <w:tr>
        <w:tblPrEx>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注：本表反映部门本年度政府性基金预算财政拨款收入、支出及结转和结余情况。</w:t>
            </w:r>
          </w:p>
        </w:tc>
      </w:tr>
    </w:tbl>
    <w:p>
      <w:pPr>
        <w:widowControl/>
        <w:spacing w:line="590" w:lineRule="exact"/>
        <w:jc w:val="left"/>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widowControl/>
        <w:spacing w:line="590" w:lineRule="exact"/>
        <w:jc w:val="left"/>
        <w:rPr>
          <w:rFonts w:hint="eastAsia" w:ascii="仿宋_GB2312" w:hAnsi="仿宋_GB2312" w:eastAsia="仿宋_GB2312" w:cs="仿宋_GB2312"/>
          <w:sz w:val="32"/>
          <w:szCs w:val="32"/>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一、收入支出决算总体情况说明</w:t>
      </w:r>
    </w:p>
    <w:p>
      <w:pPr>
        <w:autoSpaceDE w:val="0"/>
        <w:autoSpaceDN w:val="0"/>
        <w:adjustRightInd w:val="0"/>
        <w:ind w:firstLine="640" w:firstLineChars="200"/>
        <w:jc w:val="left"/>
        <w:rPr>
          <w:rFonts w:ascii="仿宋" w:hAnsi="仿宋" w:eastAsia="仿宋" w:cs="宋体"/>
          <w:kern w:val="0"/>
          <w:sz w:val="32"/>
          <w:szCs w:val="32"/>
          <w:lang w:val="zh-CN"/>
        </w:rPr>
      </w:pPr>
      <w:r>
        <w:rPr>
          <w:rFonts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年度收、支总计均为</w:t>
      </w:r>
      <w:r>
        <w:rPr>
          <w:rFonts w:hint="eastAsia" w:ascii="仿宋" w:hAnsi="仿宋" w:eastAsia="仿宋"/>
          <w:sz w:val="32"/>
          <w:lang w:val="en-US" w:eastAsia="zh-CN"/>
        </w:rPr>
        <w:t>300.76</w:t>
      </w:r>
      <w:r>
        <w:rPr>
          <w:rFonts w:hint="eastAsia" w:ascii="仿宋" w:hAnsi="仿宋" w:eastAsia="仿宋"/>
          <w:sz w:val="32"/>
        </w:rPr>
        <w:t>万元。与上年度相比，收、支总计各增加</w:t>
      </w:r>
      <w:r>
        <w:rPr>
          <w:rFonts w:hint="eastAsia" w:ascii="仿宋" w:hAnsi="仿宋" w:eastAsia="仿宋"/>
          <w:sz w:val="32"/>
          <w:lang w:val="en-US" w:eastAsia="zh-CN"/>
        </w:rPr>
        <w:t>26.71</w:t>
      </w:r>
      <w:r>
        <w:rPr>
          <w:rFonts w:hint="eastAsia" w:ascii="仿宋" w:hAnsi="仿宋" w:eastAsia="仿宋"/>
          <w:sz w:val="32"/>
        </w:rPr>
        <w:t>万元，增长</w:t>
      </w:r>
      <w:r>
        <w:rPr>
          <w:rFonts w:hint="eastAsia" w:ascii="仿宋" w:hAnsi="仿宋" w:eastAsia="仿宋"/>
          <w:sz w:val="32"/>
          <w:lang w:val="en-US" w:eastAsia="zh-CN"/>
        </w:rPr>
        <w:t>9.75</w:t>
      </w:r>
      <w:r>
        <w:rPr>
          <w:rFonts w:ascii="仿宋" w:hAnsi="仿宋" w:eastAsia="仿宋"/>
          <w:sz w:val="32"/>
        </w:rPr>
        <w:t>%</w:t>
      </w:r>
      <w:r>
        <w:rPr>
          <w:rFonts w:hint="eastAsia" w:ascii="仿宋" w:hAnsi="仿宋" w:eastAsia="仿宋"/>
          <w:sz w:val="32"/>
        </w:rPr>
        <w:t>。</w:t>
      </w:r>
      <w:r>
        <w:rPr>
          <w:rFonts w:hint="eastAsia" w:ascii="仿宋" w:hAnsi="仿宋" w:eastAsia="仿宋" w:cs="宋体"/>
          <w:kern w:val="0"/>
          <w:sz w:val="32"/>
          <w:szCs w:val="32"/>
          <w:lang w:val="zh-CN"/>
        </w:rPr>
        <w:t>主要原因是</w:t>
      </w:r>
      <w:r>
        <w:rPr>
          <w:rFonts w:hint="eastAsia" w:ascii="仿宋" w:hAnsi="仿宋" w:eastAsia="仿宋"/>
          <w:sz w:val="32"/>
        </w:rPr>
        <w:t>人员增加，人员工资支出增长</w:t>
      </w:r>
      <w:r>
        <w:rPr>
          <w:rFonts w:hint="eastAsia" w:ascii="仿宋" w:hAnsi="仿宋" w:eastAsia="仿宋" w:cs="宋体"/>
          <w:kern w:val="0"/>
          <w:sz w:val="32"/>
          <w:szCs w:val="32"/>
          <w:lang w:val="zh-CN"/>
        </w:rPr>
        <w:t>。</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二、收入决算情况说明</w:t>
      </w:r>
    </w:p>
    <w:p>
      <w:pPr>
        <w:autoSpaceDE w:val="0"/>
        <w:autoSpaceDN w:val="0"/>
        <w:adjustRightInd w:val="0"/>
        <w:ind w:firstLine="640" w:firstLineChars="200"/>
        <w:jc w:val="left"/>
        <w:rPr>
          <w:rFonts w:ascii="仿宋" w:hAnsi="仿宋" w:eastAsia="仿宋"/>
          <w:sz w:val="32"/>
        </w:rPr>
      </w:pPr>
      <w:r>
        <w:rPr>
          <w:rFonts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年度收入合计</w:t>
      </w:r>
      <w:r>
        <w:rPr>
          <w:rFonts w:hint="eastAsia" w:ascii="仿宋" w:hAnsi="仿宋" w:eastAsia="仿宋"/>
          <w:sz w:val="32"/>
          <w:lang w:val="en-US" w:eastAsia="zh-CN"/>
        </w:rPr>
        <w:t>300.61</w:t>
      </w:r>
      <w:r>
        <w:rPr>
          <w:rFonts w:hint="eastAsia" w:ascii="仿宋" w:hAnsi="仿宋" w:eastAsia="仿宋"/>
          <w:sz w:val="32"/>
        </w:rPr>
        <w:t>万元，其中：财政拨款收入</w:t>
      </w:r>
      <w:r>
        <w:rPr>
          <w:rFonts w:hint="eastAsia" w:ascii="仿宋" w:hAnsi="仿宋" w:eastAsia="仿宋"/>
          <w:sz w:val="32"/>
          <w:lang w:val="en-US" w:eastAsia="zh-CN"/>
        </w:rPr>
        <w:t>300.61</w:t>
      </w:r>
      <w:r>
        <w:rPr>
          <w:rFonts w:hint="eastAsia" w:ascii="仿宋" w:hAnsi="仿宋" w:eastAsia="仿宋"/>
          <w:sz w:val="32"/>
        </w:rPr>
        <w:t>万元，占</w:t>
      </w:r>
      <w:r>
        <w:rPr>
          <w:rFonts w:ascii="仿宋" w:hAnsi="仿宋" w:eastAsia="仿宋"/>
          <w:sz w:val="32"/>
        </w:rPr>
        <w:t>100%</w:t>
      </w:r>
      <w:r>
        <w:rPr>
          <w:rFonts w:hint="eastAsia" w:ascii="仿宋" w:hAnsi="仿宋" w:eastAsia="仿宋"/>
          <w:sz w:val="32"/>
        </w:rPr>
        <w:t>；上级补助收入</w:t>
      </w:r>
      <w:r>
        <w:rPr>
          <w:rFonts w:ascii="仿宋" w:hAnsi="仿宋" w:eastAsia="仿宋"/>
          <w:sz w:val="32"/>
        </w:rPr>
        <w:t>0</w:t>
      </w:r>
      <w:r>
        <w:rPr>
          <w:rFonts w:hint="eastAsia" w:ascii="仿宋" w:hAnsi="仿宋" w:eastAsia="仿宋"/>
          <w:sz w:val="32"/>
        </w:rPr>
        <w:t>万元，占</w:t>
      </w:r>
      <w:r>
        <w:rPr>
          <w:rFonts w:ascii="仿宋" w:hAnsi="仿宋" w:eastAsia="仿宋"/>
          <w:sz w:val="32"/>
        </w:rPr>
        <w:t>0%</w:t>
      </w:r>
      <w:r>
        <w:rPr>
          <w:rFonts w:hint="eastAsia" w:ascii="仿宋" w:hAnsi="仿宋" w:eastAsia="仿宋"/>
          <w:sz w:val="32"/>
        </w:rPr>
        <w:t>；事业收入</w:t>
      </w:r>
      <w:r>
        <w:rPr>
          <w:rFonts w:ascii="仿宋" w:hAnsi="仿宋" w:eastAsia="仿宋"/>
          <w:sz w:val="32"/>
        </w:rPr>
        <w:t>0</w:t>
      </w:r>
      <w:r>
        <w:rPr>
          <w:rFonts w:hint="eastAsia" w:ascii="仿宋" w:hAnsi="仿宋" w:eastAsia="仿宋"/>
          <w:sz w:val="32"/>
        </w:rPr>
        <w:t>万元，占</w:t>
      </w:r>
      <w:r>
        <w:rPr>
          <w:rFonts w:ascii="仿宋" w:hAnsi="仿宋" w:eastAsia="仿宋"/>
          <w:sz w:val="32"/>
        </w:rPr>
        <w:t>0%</w:t>
      </w:r>
      <w:r>
        <w:rPr>
          <w:rFonts w:hint="eastAsia" w:ascii="仿宋" w:hAnsi="仿宋" w:eastAsia="仿宋"/>
          <w:sz w:val="32"/>
        </w:rPr>
        <w:t>；经营收入</w:t>
      </w:r>
      <w:r>
        <w:rPr>
          <w:rFonts w:ascii="仿宋" w:hAnsi="仿宋" w:eastAsia="仿宋"/>
          <w:sz w:val="32"/>
        </w:rPr>
        <w:t>0</w:t>
      </w:r>
      <w:r>
        <w:rPr>
          <w:rFonts w:hint="eastAsia" w:ascii="仿宋" w:hAnsi="仿宋" w:eastAsia="仿宋"/>
          <w:sz w:val="32"/>
        </w:rPr>
        <w:t>万元，占</w:t>
      </w:r>
      <w:r>
        <w:rPr>
          <w:rFonts w:ascii="仿宋" w:hAnsi="仿宋" w:eastAsia="仿宋"/>
          <w:sz w:val="32"/>
        </w:rPr>
        <w:t>0%</w:t>
      </w:r>
      <w:r>
        <w:rPr>
          <w:rFonts w:hint="eastAsia" w:ascii="仿宋" w:hAnsi="仿宋" w:eastAsia="仿宋"/>
          <w:sz w:val="32"/>
        </w:rPr>
        <w:t>；附属单位上缴收入</w:t>
      </w:r>
      <w:r>
        <w:rPr>
          <w:rFonts w:ascii="仿宋" w:hAnsi="仿宋" w:eastAsia="仿宋"/>
          <w:sz w:val="32"/>
        </w:rPr>
        <w:t>0</w:t>
      </w:r>
      <w:r>
        <w:rPr>
          <w:rFonts w:hint="eastAsia" w:ascii="仿宋" w:hAnsi="仿宋" w:eastAsia="仿宋"/>
          <w:sz w:val="32"/>
        </w:rPr>
        <w:t>万元，占</w:t>
      </w:r>
      <w:r>
        <w:rPr>
          <w:rFonts w:ascii="仿宋" w:hAnsi="仿宋" w:eastAsia="仿宋"/>
          <w:sz w:val="32"/>
        </w:rPr>
        <w:t>0%</w:t>
      </w:r>
      <w:r>
        <w:rPr>
          <w:rFonts w:hint="eastAsia" w:ascii="仿宋" w:hAnsi="仿宋" w:eastAsia="仿宋"/>
          <w:sz w:val="32"/>
        </w:rPr>
        <w:t>；其他收入</w:t>
      </w:r>
      <w:r>
        <w:rPr>
          <w:rFonts w:ascii="仿宋" w:hAnsi="仿宋" w:eastAsia="仿宋"/>
          <w:sz w:val="32"/>
        </w:rPr>
        <w:t>0</w:t>
      </w:r>
      <w:r>
        <w:rPr>
          <w:rFonts w:hint="eastAsia" w:ascii="仿宋" w:hAnsi="仿宋" w:eastAsia="仿宋"/>
          <w:sz w:val="32"/>
        </w:rPr>
        <w:t>万元，占</w:t>
      </w:r>
      <w:r>
        <w:rPr>
          <w:rFonts w:ascii="仿宋" w:hAnsi="仿宋" w:eastAsia="仿宋"/>
          <w:sz w:val="32"/>
        </w:rPr>
        <w:t>0%</w:t>
      </w:r>
      <w:r>
        <w:rPr>
          <w:rFonts w:hint="eastAsia" w:ascii="仿宋" w:hAnsi="仿宋" w:eastAsia="仿宋"/>
          <w:sz w:val="32"/>
        </w:rPr>
        <w:t>。</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三、支出决算情况说明</w:t>
      </w:r>
    </w:p>
    <w:p>
      <w:pPr>
        <w:autoSpaceDE w:val="0"/>
        <w:autoSpaceDN w:val="0"/>
        <w:adjustRightInd w:val="0"/>
        <w:ind w:firstLine="640" w:firstLineChars="200"/>
        <w:jc w:val="left"/>
        <w:rPr>
          <w:rFonts w:ascii="仿宋" w:hAnsi="仿宋" w:eastAsia="仿宋"/>
          <w:sz w:val="32"/>
        </w:rPr>
      </w:pPr>
      <w:r>
        <w:rPr>
          <w:rFonts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年度支出合计</w:t>
      </w:r>
      <w:r>
        <w:rPr>
          <w:rFonts w:hint="eastAsia" w:ascii="仿宋" w:hAnsi="仿宋" w:eastAsia="仿宋"/>
          <w:sz w:val="32"/>
          <w:lang w:val="en-US" w:eastAsia="zh-CN"/>
        </w:rPr>
        <w:t>298.66</w:t>
      </w:r>
      <w:r>
        <w:rPr>
          <w:rFonts w:hint="eastAsia" w:ascii="仿宋" w:hAnsi="仿宋" w:eastAsia="仿宋"/>
          <w:sz w:val="32"/>
        </w:rPr>
        <w:t>万元，其中：基本支出</w:t>
      </w:r>
      <w:r>
        <w:rPr>
          <w:rFonts w:hint="eastAsia" w:ascii="仿宋" w:hAnsi="仿宋" w:eastAsia="仿宋"/>
          <w:sz w:val="32"/>
          <w:lang w:val="en-US" w:eastAsia="zh-CN"/>
        </w:rPr>
        <w:t>298.66</w:t>
      </w:r>
      <w:r>
        <w:rPr>
          <w:rFonts w:hint="eastAsia" w:ascii="仿宋" w:hAnsi="仿宋" w:eastAsia="仿宋"/>
          <w:sz w:val="32"/>
        </w:rPr>
        <w:t>万元，占</w:t>
      </w:r>
      <w:r>
        <w:rPr>
          <w:rFonts w:ascii="仿宋" w:hAnsi="仿宋" w:eastAsia="仿宋"/>
          <w:sz w:val="32"/>
        </w:rPr>
        <w:t>100%</w:t>
      </w:r>
      <w:r>
        <w:rPr>
          <w:rFonts w:hint="eastAsia" w:ascii="仿宋" w:hAnsi="仿宋" w:eastAsia="仿宋"/>
          <w:sz w:val="32"/>
        </w:rPr>
        <w:t>；项目支出</w:t>
      </w:r>
      <w:r>
        <w:rPr>
          <w:rFonts w:ascii="仿宋" w:hAnsi="仿宋" w:eastAsia="仿宋"/>
          <w:sz w:val="32"/>
        </w:rPr>
        <w:t>0</w:t>
      </w:r>
      <w:r>
        <w:rPr>
          <w:rFonts w:hint="eastAsia" w:ascii="仿宋" w:hAnsi="仿宋" w:eastAsia="仿宋"/>
          <w:sz w:val="32"/>
        </w:rPr>
        <w:t>万元，占</w:t>
      </w:r>
      <w:r>
        <w:rPr>
          <w:rFonts w:ascii="仿宋" w:hAnsi="仿宋" w:eastAsia="仿宋"/>
          <w:sz w:val="32"/>
        </w:rPr>
        <w:t>0%</w:t>
      </w:r>
      <w:r>
        <w:rPr>
          <w:rFonts w:hint="eastAsia" w:ascii="仿宋" w:hAnsi="仿宋" w:eastAsia="仿宋"/>
          <w:sz w:val="32"/>
        </w:rPr>
        <w:t>；上缴上级支出</w:t>
      </w:r>
      <w:r>
        <w:rPr>
          <w:rFonts w:ascii="仿宋" w:hAnsi="仿宋" w:eastAsia="仿宋"/>
          <w:sz w:val="32"/>
        </w:rPr>
        <w:t>0</w:t>
      </w:r>
      <w:r>
        <w:rPr>
          <w:rFonts w:hint="eastAsia" w:ascii="仿宋" w:hAnsi="仿宋" w:eastAsia="仿宋"/>
          <w:sz w:val="32"/>
        </w:rPr>
        <w:t>万元，占</w:t>
      </w:r>
      <w:r>
        <w:rPr>
          <w:rFonts w:ascii="仿宋" w:hAnsi="仿宋" w:eastAsia="仿宋"/>
          <w:sz w:val="32"/>
        </w:rPr>
        <w:t>0%</w:t>
      </w:r>
      <w:r>
        <w:rPr>
          <w:rFonts w:hint="eastAsia" w:ascii="仿宋" w:hAnsi="仿宋" w:eastAsia="仿宋"/>
          <w:sz w:val="32"/>
        </w:rPr>
        <w:t>；经营支出</w:t>
      </w:r>
      <w:r>
        <w:rPr>
          <w:rFonts w:ascii="仿宋" w:hAnsi="仿宋" w:eastAsia="仿宋"/>
          <w:sz w:val="32"/>
        </w:rPr>
        <w:t>0</w:t>
      </w:r>
      <w:r>
        <w:rPr>
          <w:rFonts w:hint="eastAsia" w:ascii="仿宋" w:hAnsi="仿宋" w:eastAsia="仿宋"/>
          <w:sz w:val="32"/>
        </w:rPr>
        <w:t>万元，占</w:t>
      </w:r>
      <w:r>
        <w:rPr>
          <w:rFonts w:ascii="仿宋" w:hAnsi="仿宋" w:eastAsia="仿宋"/>
          <w:sz w:val="32"/>
        </w:rPr>
        <w:t>0%</w:t>
      </w:r>
      <w:r>
        <w:rPr>
          <w:rFonts w:hint="eastAsia" w:ascii="仿宋" w:hAnsi="仿宋" w:eastAsia="仿宋"/>
          <w:sz w:val="32"/>
        </w:rPr>
        <w:t>；对附属单位补助支出</w:t>
      </w:r>
      <w:r>
        <w:rPr>
          <w:rFonts w:ascii="仿宋" w:hAnsi="仿宋" w:eastAsia="仿宋"/>
          <w:sz w:val="32"/>
        </w:rPr>
        <w:t>0</w:t>
      </w:r>
      <w:r>
        <w:rPr>
          <w:rFonts w:hint="eastAsia" w:ascii="仿宋" w:hAnsi="仿宋" w:eastAsia="仿宋"/>
          <w:sz w:val="32"/>
        </w:rPr>
        <w:t>万元，占</w:t>
      </w:r>
      <w:r>
        <w:rPr>
          <w:rFonts w:ascii="仿宋" w:hAnsi="仿宋" w:eastAsia="仿宋"/>
          <w:sz w:val="32"/>
        </w:rPr>
        <w:t>0%</w:t>
      </w:r>
      <w:r>
        <w:rPr>
          <w:rFonts w:hint="eastAsia" w:ascii="仿宋" w:hAnsi="仿宋" w:eastAsia="仿宋"/>
          <w:sz w:val="32"/>
        </w:rPr>
        <w:t>。</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四、财政拨款收入支出决算总体情况说明</w:t>
      </w:r>
    </w:p>
    <w:p>
      <w:pPr>
        <w:autoSpaceDE w:val="0"/>
        <w:autoSpaceDN w:val="0"/>
        <w:adjustRightInd w:val="0"/>
        <w:ind w:firstLine="640" w:firstLineChars="200"/>
        <w:jc w:val="left"/>
        <w:rPr>
          <w:rFonts w:ascii="仿宋" w:hAnsi="仿宋" w:eastAsia="仿宋"/>
          <w:sz w:val="32"/>
        </w:rPr>
      </w:pPr>
      <w:r>
        <w:rPr>
          <w:rFonts w:ascii="仿宋" w:hAnsi="仿宋" w:eastAsia="仿宋" w:cs="宋体"/>
          <w:kern w:val="0"/>
          <w:sz w:val="32"/>
          <w:szCs w:val="32"/>
          <w:lang w:val="zh-CN"/>
        </w:rPr>
        <w:t>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lang w:val="zh-CN"/>
        </w:rPr>
        <w:t>年度财政拨款收、支总计均为</w:t>
      </w:r>
      <w:r>
        <w:rPr>
          <w:rFonts w:hint="eastAsia" w:ascii="仿宋" w:hAnsi="仿宋" w:eastAsia="仿宋" w:cs="宋体"/>
          <w:kern w:val="0"/>
          <w:sz w:val="32"/>
          <w:szCs w:val="32"/>
          <w:lang w:val="en-US" w:eastAsia="zh-CN"/>
        </w:rPr>
        <w:t>300.76</w:t>
      </w:r>
      <w:r>
        <w:rPr>
          <w:rFonts w:hint="eastAsia" w:ascii="仿宋" w:hAnsi="仿宋" w:eastAsia="仿宋" w:cs="宋体"/>
          <w:kern w:val="0"/>
          <w:sz w:val="32"/>
          <w:szCs w:val="32"/>
          <w:lang w:val="zh-CN"/>
        </w:rPr>
        <w:t>万元。与上年度相比，财政拨款收、支总计各增加</w:t>
      </w:r>
      <w:r>
        <w:rPr>
          <w:rFonts w:hint="eastAsia" w:ascii="仿宋" w:hAnsi="仿宋" w:eastAsia="仿宋" w:cs="宋体"/>
          <w:kern w:val="0"/>
          <w:sz w:val="32"/>
          <w:szCs w:val="32"/>
          <w:lang w:val="en-US" w:eastAsia="zh-CN"/>
        </w:rPr>
        <w:t>26.71</w:t>
      </w:r>
      <w:r>
        <w:rPr>
          <w:rFonts w:hint="eastAsia" w:ascii="仿宋" w:hAnsi="仿宋" w:eastAsia="仿宋" w:cs="宋体"/>
          <w:kern w:val="0"/>
          <w:sz w:val="32"/>
          <w:szCs w:val="32"/>
          <w:lang w:val="zh-CN"/>
        </w:rPr>
        <w:t>万元，增长</w:t>
      </w:r>
      <w:r>
        <w:rPr>
          <w:rFonts w:hint="eastAsia" w:ascii="仿宋" w:hAnsi="仿宋" w:eastAsia="仿宋" w:cs="宋体"/>
          <w:kern w:val="0"/>
          <w:sz w:val="32"/>
          <w:szCs w:val="32"/>
          <w:lang w:val="en-US" w:eastAsia="zh-CN"/>
        </w:rPr>
        <w:t>9.75</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。主要原因是</w:t>
      </w:r>
      <w:r>
        <w:rPr>
          <w:rFonts w:hint="eastAsia" w:ascii="仿宋" w:hAnsi="仿宋" w:eastAsia="仿宋"/>
          <w:sz w:val="32"/>
        </w:rPr>
        <w:t>人员增加，人员工资支出增长</w:t>
      </w:r>
      <w:r>
        <w:rPr>
          <w:rFonts w:hint="eastAsia" w:ascii="仿宋" w:hAnsi="仿宋" w:eastAsia="仿宋" w:cs="宋体"/>
          <w:kern w:val="0"/>
          <w:sz w:val="32"/>
          <w:szCs w:val="32"/>
          <w:lang w:val="zh-CN"/>
        </w:rPr>
        <w:t>。</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五、一般公共预算财政拨款支出决算情况说明</w:t>
      </w:r>
    </w:p>
    <w:p>
      <w:pPr>
        <w:autoSpaceDE w:val="0"/>
        <w:autoSpaceDN w:val="0"/>
        <w:adjustRightInd w:val="0"/>
        <w:ind w:firstLine="640" w:firstLineChars="20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（一）总体情况</w:t>
      </w:r>
    </w:p>
    <w:p>
      <w:pPr>
        <w:autoSpaceDE w:val="0"/>
        <w:autoSpaceDN w:val="0"/>
        <w:adjustRightInd w:val="0"/>
        <w:ind w:firstLine="640" w:firstLineChars="200"/>
        <w:jc w:val="left"/>
        <w:rPr>
          <w:rFonts w:ascii="仿宋" w:hAnsi="仿宋" w:eastAsia="仿宋"/>
          <w:sz w:val="32"/>
        </w:rPr>
      </w:pPr>
      <w:r>
        <w:rPr>
          <w:rFonts w:ascii="仿宋" w:hAnsi="仿宋" w:eastAsia="仿宋" w:cs="宋体"/>
          <w:kern w:val="0"/>
          <w:sz w:val="32"/>
          <w:szCs w:val="32"/>
          <w:lang w:val="zh-CN"/>
        </w:rPr>
        <w:t>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lang w:val="zh-CN"/>
        </w:rPr>
        <w:t>年度一般公共预算财政拨款支出</w:t>
      </w:r>
      <w:r>
        <w:rPr>
          <w:rFonts w:hint="eastAsia" w:ascii="仿宋" w:hAnsi="仿宋" w:eastAsia="仿宋" w:cs="宋体"/>
          <w:kern w:val="0"/>
          <w:sz w:val="32"/>
          <w:szCs w:val="32"/>
          <w:lang w:val="en-US" w:eastAsia="zh-CN"/>
        </w:rPr>
        <w:t>298.66</w:t>
      </w:r>
      <w:r>
        <w:rPr>
          <w:rFonts w:hint="eastAsia" w:ascii="仿宋" w:hAnsi="仿宋" w:eastAsia="仿宋" w:cs="宋体"/>
          <w:kern w:val="0"/>
          <w:sz w:val="32"/>
          <w:szCs w:val="32"/>
          <w:lang w:val="zh-CN"/>
        </w:rPr>
        <w:t>万元，占本年支出合计的</w:t>
      </w:r>
      <w:r>
        <w:rPr>
          <w:rFonts w:hint="eastAsia" w:ascii="仿宋" w:hAnsi="仿宋" w:eastAsia="仿宋" w:cs="宋体"/>
          <w:kern w:val="0"/>
          <w:sz w:val="32"/>
          <w:szCs w:val="32"/>
          <w:lang w:val="en-US" w:eastAsia="zh-CN"/>
        </w:rPr>
        <w:t>100</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。与上年度相比，一般公共预算财政拨款支出增加</w:t>
      </w:r>
      <w:r>
        <w:rPr>
          <w:rFonts w:hint="eastAsia" w:ascii="仿宋" w:hAnsi="仿宋" w:eastAsia="仿宋" w:cs="宋体"/>
          <w:kern w:val="0"/>
          <w:sz w:val="32"/>
          <w:szCs w:val="32"/>
          <w:lang w:val="en-US" w:eastAsia="zh-CN"/>
        </w:rPr>
        <w:t>24.77</w:t>
      </w:r>
      <w:r>
        <w:rPr>
          <w:rFonts w:hint="eastAsia" w:ascii="仿宋" w:hAnsi="仿宋" w:eastAsia="仿宋" w:cs="宋体"/>
          <w:kern w:val="0"/>
          <w:sz w:val="32"/>
          <w:szCs w:val="32"/>
          <w:lang w:val="zh-CN"/>
        </w:rPr>
        <w:t>万元，增长</w:t>
      </w:r>
      <w:r>
        <w:rPr>
          <w:rFonts w:hint="eastAsia" w:ascii="仿宋" w:hAnsi="仿宋" w:eastAsia="仿宋" w:cs="宋体"/>
          <w:kern w:val="0"/>
          <w:sz w:val="32"/>
          <w:szCs w:val="32"/>
          <w:lang w:val="en-US" w:eastAsia="zh-CN"/>
        </w:rPr>
        <w:t>9.04</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。主要原因是</w:t>
      </w:r>
      <w:r>
        <w:rPr>
          <w:rFonts w:hint="eastAsia" w:ascii="仿宋" w:hAnsi="仿宋" w:eastAsia="仿宋"/>
          <w:sz w:val="32"/>
        </w:rPr>
        <w:t>人员增加，人员工资支出增长</w:t>
      </w:r>
      <w:r>
        <w:rPr>
          <w:rFonts w:hint="eastAsia" w:ascii="仿宋" w:hAnsi="仿宋" w:eastAsia="仿宋" w:cs="宋体"/>
          <w:kern w:val="0"/>
          <w:sz w:val="32"/>
          <w:szCs w:val="32"/>
          <w:lang w:val="zh-CN"/>
        </w:rPr>
        <w:t>。</w:t>
      </w:r>
    </w:p>
    <w:p>
      <w:pPr>
        <w:autoSpaceDE w:val="0"/>
        <w:autoSpaceDN w:val="0"/>
        <w:adjustRightInd w:val="0"/>
        <w:ind w:firstLine="643" w:firstLineChars="200"/>
        <w:jc w:val="left"/>
        <w:rPr>
          <w:rFonts w:ascii="楷体" w:hAnsi="楷体" w:eastAsia="楷体" w:cs="宋体"/>
          <w:b/>
          <w:kern w:val="0"/>
          <w:sz w:val="32"/>
          <w:szCs w:val="32"/>
          <w:lang w:val="zh-CN"/>
        </w:rPr>
      </w:pPr>
      <w:r>
        <w:rPr>
          <w:rFonts w:hint="eastAsia" w:ascii="楷体" w:hAnsi="楷体" w:eastAsia="楷体" w:cs="宋体"/>
          <w:b/>
          <w:kern w:val="0"/>
          <w:sz w:val="32"/>
          <w:szCs w:val="32"/>
          <w:lang w:val="zh-CN"/>
        </w:rPr>
        <w:t>（二）结构情况</w:t>
      </w:r>
    </w:p>
    <w:p>
      <w:pPr>
        <w:autoSpaceDE w:val="0"/>
        <w:autoSpaceDN w:val="0"/>
        <w:adjustRightInd w:val="0"/>
        <w:ind w:firstLine="640" w:firstLineChars="20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2020年度一般公共预算财政拨款支出</w:t>
      </w:r>
      <w:r>
        <w:rPr>
          <w:rFonts w:hint="eastAsia" w:ascii="仿宋" w:hAnsi="仿宋" w:eastAsia="仿宋" w:cs="宋体"/>
          <w:kern w:val="0"/>
          <w:sz w:val="32"/>
          <w:szCs w:val="32"/>
          <w:lang w:val="en-US" w:eastAsia="zh-CN"/>
        </w:rPr>
        <w:t>298.66</w:t>
      </w:r>
      <w:r>
        <w:rPr>
          <w:rFonts w:hint="eastAsia" w:ascii="仿宋" w:hAnsi="仿宋" w:eastAsia="仿宋" w:cs="宋体"/>
          <w:kern w:val="0"/>
          <w:sz w:val="32"/>
          <w:szCs w:val="32"/>
          <w:lang w:val="zh-CN"/>
        </w:rPr>
        <w:t>万元，主要用于以下方面：一般公共服务（类）支出</w:t>
      </w:r>
      <w:r>
        <w:rPr>
          <w:rFonts w:hint="eastAsia" w:ascii="仿宋" w:hAnsi="仿宋" w:eastAsia="仿宋" w:cs="宋体"/>
          <w:kern w:val="0"/>
          <w:sz w:val="32"/>
          <w:szCs w:val="32"/>
          <w:lang w:val="en-US" w:eastAsia="zh-CN"/>
        </w:rPr>
        <w:t>232.18</w:t>
      </w:r>
      <w:r>
        <w:rPr>
          <w:rFonts w:hint="eastAsia" w:ascii="仿宋" w:hAnsi="仿宋" w:eastAsia="仿宋" w:cs="宋体"/>
          <w:kern w:val="0"/>
          <w:sz w:val="32"/>
          <w:szCs w:val="32"/>
          <w:lang w:val="zh-CN"/>
        </w:rPr>
        <w:t>万元，占</w:t>
      </w:r>
      <w:r>
        <w:rPr>
          <w:rFonts w:hint="eastAsia" w:ascii="仿宋" w:hAnsi="仿宋" w:eastAsia="仿宋" w:cs="宋体"/>
          <w:kern w:val="0"/>
          <w:sz w:val="32"/>
          <w:szCs w:val="32"/>
          <w:lang w:val="en-US" w:eastAsia="zh-CN"/>
        </w:rPr>
        <w:t>77.74</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r>
        <w:rPr>
          <w:rFonts w:ascii="仿宋" w:hAnsi="仿宋" w:eastAsia="仿宋" w:cs="宋体"/>
          <w:kern w:val="0"/>
          <w:sz w:val="32"/>
          <w:szCs w:val="32"/>
          <w:lang w:val="zh-CN"/>
        </w:rPr>
        <w:t xml:space="preserve"> </w:t>
      </w:r>
    </w:p>
    <w:p>
      <w:pPr>
        <w:autoSpaceDE w:val="0"/>
        <w:autoSpaceDN w:val="0"/>
        <w:adjustRightInd w:val="0"/>
        <w:ind w:firstLine="643" w:firstLineChars="200"/>
        <w:jc w:val="left"/>
        <w:rPr>
          <w:rFonts w:hint="eastAsia" w:ascii="楷体" w:hAnsi="楷体" w:eastAsia="楷体" w:cs="宋体"/>
          <w:b/>
          <w:kern w:val="0"/>
          <w:sz w:val="32"/>
          <w:szCs w:val="32"/>
          <w:lang w:val="zh-CN"/>
        </w:rPr>
      </w:pPr>
      <w:r>
        <w:rPr>
          <w:rFonts w:hint="eastAsia" w:ascii="楷体" w:hAnsi="楷体" w:eastAsia="楷体" w:cs="宋体"/>
          <w:b/>
          <w:kern w:val="0"/>
          <w:sz w:val="32"/>
          <w:szCs w:val="32"/>
          <w:lang w:val="zh-CN"/>
        </w:rPr>
        <w:t>（三）具体情况</w:t>
      </w:r>
    </w:p>
    <w:p>
      <w:pPr>
        <w:autoSpaceDE w:val="0"/>
        <w:autoSpaceDN w:val="0"/>
        <w:adjustRightInd w:val="0"/>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2020年度一般公共预算财政拨款支出年初预算为</w:t>
      </w:r>
      <w:r>
        <w:rPr>
          <w:rFonts w:hint="eastAsia" w:ascii="仿宋" w:hAnsi="仿宋" w:eastAsia="仿宋" w:cs="宋体"/>
          <w:kern w:val="0"/>
          <w:sz w:val="32"/>
          <w:szCs w:val="32"/>
          <w:lang w:val="en-US" w:eastAsia="zh-CN"/>
        </w:rPr>
        <w:t>347.5</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298.66</w:t>
      </w:r>
      <w:r>
        <w:rPr>
          <w:rFonts w:hint="eastAsia" w:ascii="仿宋" w:hAnsi="仿宋" w:eastAsia="仿宋" w:cs="宋体"/>
          <w:kern w:val="0"/>
          <w:sz w:val="32"/>
          <w:szCs w:val="32"/>
          <w:lang w:val="zh-CN"/>
        </w:rPr>
        <w:t>万元，完成年初预算的</w:t>
      </w:r>
      <w:r>
        <w:rPr>
          <w:rFonts w:hint="eastAsia" w:ascii="仿宋" w:hAnsi="仿宋" w:eastAsia="仿宋" w:cs="宋体"/>
          <w:kern w:val="0"/>
          <w:sz w:val="32"/>
          <w:szCs w:val="32"/>
          <w:lang w:val="en-US" w:eastAsia="zh-CN"/>
        </w:rPr>
        <w:t>85.95</w:t>
      </w:r>
      <w:r>
        <w:rPr>
          <w:rFonts w:ascii="仿宋" w:hAnsi="仿宋" w:eastAsia="仿宋" w:cs="宋体"/>
          <w:kern w:val="0"/>
          <w:sz w:val="32"/>
          <w:szCs w:val="32"/>
          <w:lang w:val="zh-CN"/>
        </w:rPr>
        <w:t>%</w:t>
      </w:r>
      <w:r>
        <w:rPr>
          <w:rFonts w:hint="eastAsia" w:ascii="仿宋" w:hAnsi="仿宋" w:eastAsia="仿宋" w:cs="宋体"/>
          <w:kern w:val="0"/>
          <w:sz w:val="32"/>
          <w:szCs w:val="32"/>
          <w:lang w:val="zh-CN"/>
        </w:rPr>
        <w:t>。其中：</w:t>
      </w:r>
    </w:p>
    <w:p>
      <w:pPr>
        <w:autoSpaceDE w:val="0"/>
        <w:autoSpaceDN w:val="0"/>
        <w:adjustRightInd w:val="0"/>
        <w:ind w:firstLine="643" w:firstLineChars="200"/>
        <w:jc w:val="left"/>
        <w:rPr>
          <w:rFonts w:hint="eastAsia" w:ascii="仿宋" w:hAnsi="仿宋" w:eastAsia="仿宋" w:cs="宋体"/>
          <w:kern w:val="0"/>
          <w:sz w:val="32"/>
          <w:szCs w:val="32"/>
          <w:lang w:val="zh-CN"/>
        </w:rPr>
      </w:pPr>
      <w:r>
        <w:rPr>
          <w:rFonts w:ascii="仿宋" w:hAnsi="仿宋" w:eastAsia="仿宋" w:cs="宋体"/>
          <w:b/>
          <w:kern w:val="0"/>
          <w:sz w:val="32"/>
          <w:szCs w:val="32"/>
          <w:lang w:val="zh-CN"/>
        </w:rPr>
        <w:t>1</w:t>
      </w:r>
      <w:r>
        <w:rPr>
          <w:rFonts w:hint="eastAsia" w:ascii="仿宋" w:hAnsi="仿宋" w:eastAsia="仿宋" w:cs="宋体"/>
          <w:b/>
          <w:kern w:val="0"/>
          <w:sz w:val="32"/>
          <w:szCs w:val="32"/>
          <w:lang w:val="zh-CN"/>
        </w:rPr>
        <w:t>．一般公共服务支出（类）港澳台事务（款）其他港澳台事务支出（项）。</w:t>
      </w:r>
      <w:r>
        <w:rPr>
          <w:rFonts w:hint="eastAsia" w:ascii="仿宋" w:hAnsi="仿宋" w:eastAsia="仿宋" w:cs="宋体"/>
          <w:kern w:val="0"/>
          <w:sz w:val="32"/>
          <w:szCs w:val="32"/>
          <w:lang w:val="zh-CN"/>
        </w:rPr>
        <w:t>年初预算为</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lang w:val="zh-CN"/>
        </w:rPr>
        <w:t>万元，完成年初预算的100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autoSpaceDE w:val="0"/>
        <w:autoSpaceDN w:val="0"/>
        <w:adjustRightInd w:val="0"/>
        <w:ind w:firstLine="643" w:firstLineChars="200"/>
        <w:jc w:val="left"/>
        <w:rPr>
          <w:rFonts w:hint="eastAsia" w:ascii="仿宋" w:hAnsi="仿宋" w:eastAsia="仿宋" w:cs="宋体"/>
          <w:kern w:val="0"/>
          <w:sz w:val="32"/>
          <w:szCs w:val="32"/>
          <w:lang w:val="zh-CN"/>
        </w:rPr>
      </w:pPr>
      <w:r>
        <w:rPr>
          <w:rFonts w:ascii="仿宋" w:hAnsi="仿宋" w:eastAsia="仿宋" w:cs="宋体"/>
          <w:b/>
          <w:kern w:val="0"/>
          <w:sz w:val="32"/>
          <w:szCs w:val="32"/>
          <w:lang w:val="zh-CN"/>
        </w:rPr>
        <w:t>2</w:t>
      </w:r>
      <w:r>
        <w:rPr>
          <w:rFonts w:hint="eastAsia" w:ascii="仿宋" w:hAnsi="仿宋" w:eastAsia="仿宋" w:cs="宋体"/>
          <w:b/>
          <w:kern w:val="0"/>
          <w:sz w:val="32"/>
          <w:szCs w:val="32"/>
          <w:lang w:val="zh-CN"/>
        </w:rPr>
        <w:t>.一般公共服务支出（类）民主党派及工商联事务（款）其他民主党派及工商联事务支出（项）。</w:t>
      </w:r>
      <w:r>
        <w:rPr>
          <w:rFonts w:hint="eastAsia" w:ascii="仿宋" w:hAnsi="仿宋" w:eastAsia="仿宋" w:cs="宋体"/>
          <w:kern w:val="0"/>
          <w:sz w:val="32"/>
          <w:szCs w:val="32"/>
          <w:lang w:val="zh-CN"/>
        </w:rPr>
        <w:t>年初预算为</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lang w:val="zh-CN"/>
        </w:rPr>
        <w:t>万元，完成年初预算的100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．一般公共服务支出（类）民主党派及工商联事务（款）行政运行（项）。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28.71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28.71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 w:hAnsi="仿宋" w:eastAsia="仿宋" w:cs="宋体"/>
          <w:b/>
          <w:kern w:val="0"/>
          <w:sz w:val="32"/>
          <w:szCs w:val="32"/>
          <w:lang w:val="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．一般公共服务支出（类）民主党派及工商联事务（款）参政议政（项）。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13.17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13.17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autoSpaceDE w:val="0"/>
        <w:autoSpaceDN w:val="0"/>
        <w:adjustRightInd w:val="0"/>
        <w:ind w:firstLine="643" w:firstLineChars="200"/>
        <w:jc w:val="left"/>
        <w:rPr>
          <w:rFonts w:hint="eastAsia" w:ascii="仿宋" w:hAnsi="仿宋" w:eastAsia="仿宋" w:cs="宋体"/>
          <w:kern w:val="0"/>
          <w:sz w:val="32"/>
          <w:szCs w:val="32"/>
          <w:lang w:val="zh-CN"/>
        </w:rPr>
      </w:pPr>
      <w:r>
        <w:rPr>
          <w:rFonts w:hint="eastAsia" w:ascii="仿宋" w:hAnsi="仿宋" w:eastAsia="仿宋" w:cs="宋体"/>
          <w:b/>
          <w:kern w:val="0"/>
          <w:sz w:val="32"/>
          <w:szCs w:val="32"/>
          <w:lang w:val="en-US" w:eastAsia="zh-CN"/>
        </w:rPr>
        <w:t>5</w:t>
      </w:r>
      <w:r>
        <w:rPr>
          <w:rFonts w:hint="eastAsia" w:ascii="仿宋" w:hAnsi="仿宋" w:eastAsia="仿宋" w:cs="宋体"/>
          <w:b/>
          <w:kern w:val="0"/>
          <w:sz w:val="32"/>
          <w:szCs w:val="32"/>
          <w:lang w:val="zh-CN"/>
        </w:rPr>
        <w:t>.一般公共服务支出（类）统战事务（款）行政运行（项）。</w:t>
      </w:r>
      <w:r>
        <w:rPr>
          <w:rFonts w:hint="eastAsia" w:ascii="仿宋" w:hAnsi="仿宋" w:eastAsia="仿宋" w:cs="宋体"/>
          <w:kern w:val="0"/>
          <w:sz w:val="32"/>
          <w:szCs w:val="32"/>
          <w:lang w:val="zh-CN"/>
        </w:rPr>
        <w:t>年初预算为</w:t>
      </w:r>
      <w:r>
        <w:rPr>
          <w:rFonts w:hint="eastAsia" w:ascii="仿宋" w:hAnsi="仿宋" w:eastAsia="仿宋" w:cs="宋体"/>
          <w:kern w:val="0"/>
          <w:sz w:val="32"/>
          <w:szCs w:val="32"/>
          <w:lang w:val="en-US" w:eastAsia="zh-CN"/>
        </w:rPr>
        <w:t>132.86</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132.86</w:t>
      </w:r>
      <w:r>
        <w:rPr>
          <w:rFonts w:hint="eastAsia" w:ascii="仿宋" w:hAnsi="仿宋" w:eastAsia="仿宋" w:cs="宋体"/>
          <w:kern w:val="0"/>
          <w:sz w:val="32"/>
          <w:szCs w:val="32"/>
          <w:lang w:val="zh-CN"/>
        </w:rPr>
        <w:t>万元，完成年初预算的100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autoSpaceDE w:val="0"/>
        <w:autoSpaceDN w:val="0"/>
        <w:adjustRightInd w:val="0"/>
        <w:ind w:firstLine="643" w:firstLineChars="200"/>
        <w:jc w:val="left"/>
        <w:rPr>
          <w:rFonts w:hint="eastAsia" w:ascii="仿宋" w:hAnsi="仿宋" w:eastAsia="仿宋" w:cs="宋体"/>
          <w:kern w:val="0"/>
          <w:sz w:val="32"/>
          <w:szCs w:val="32"/>
          <w:lang w:val="zh-CN"/>
        </w:rPr>
      </w:pPr>
      <w:r>
        <w:rPr>
          <w:rFonts w:hint="eastAsia" w:ascii="仿宋" w:hAnsi="仿宋" w:eastAsia="仿宋" w:cs="宋体"/>
          <w:b/>
          <w:kern w:val="0"/>
          <w:sz w:val="32"/>
          <w:szCs w:val="32"/>
          <w:lang w:val="en-US" w:eastAsia="zh-CN"/>
        </w:rPr>
        <w:t>6</w:t>
      </w:r>
      <w:r>
        <w:rPr>
          <w:rFonts w:hint="eastAsia" w:ascii="仿宋" w:hAnsi="仿宋" w:eastAsia="仿宋" w:cs="宋体"/>
          <w:b/>
          <w:kern w:val="0"/>
          <w:sz w:val="32"/>
          <w:szCs w:val="32"/>
          <w:lang w:val="zh-CN"/>
        </w:rPr>
        <w:t>.一般公共服务支出（类）统战事务（款）宗教事务（项）。</w:t>
      </w:r>
      <w:r>
        <w:rPr>
          <w:rFonts w:hint="eastAsia" w:ascii="仿宋" w:hAnsi="仿宋" w:eastAsia="仿宋" w:cs="宋体"/>
          <w:kern w:val="0"/>
          <w:sz w:val="32"/>
          <w:szCs w:val="32"/>
          <w:lang w:val="zh-CN"/>
        </w:rPr>
        <w:t>年初预算为</w:t>
      </w:r>
      <w:r>
        <w:rPr>
          <w:rFonts w:hint="eastAsia" w:ascii="仿宋" w:hAnsi="仿宋" w:eastAsia="仿宋" w:cs="宋体"/>
          <w:kern w:val="0"/>
          <w:sz w:val="32"/>
          <w:szCs w:val="32"/>
          <w:lang w:val="en-US" w:eastAsia="zh-CN"/>
        </w:rPr>
        <w:t>25.06</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25.06</w:t>
      </w:r>
      <w:r>
        <w:rPr>
          <w:rFonts w:hint="eastAsia" w:ascii="仿宋" w:hAnsi="仿宋" w:eastAsia="仿宋" w:cs="宋体"/>
          <w:kern w:val="0"/>
          <w:sz w:val="32"/>
          <w:szCs w:val="32"/>
          <w:lang w:val="zh-CN"/>
        </w:rPr>
        <w:t>万元，完成年初预算的100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autoSpaceDE w:val="0"/>
        <w:autoSpaceDN w:val="0"/>
        <w:adjustRightInd w:val="0"/>
        <w:ind w:firstLine="643" w:firstLineChars="200"/>
        <w:jc w:val="left"/>
        <w:rPr>
          <w:rFonts w:hint="eastAsia" w:ascii="仿宋" w:hAnsi="仿宋" w:eastAsia="仿宋" w:cs="宋体"/>
          <w:kern w:val="0"/>
          <w:sz w:val="32"/>
          <w:szCs w:val="32"/>
          <w:lang w:val="zh-CN"/>
        </w:rPr>
      </w:pPr>
      <w:r>
        <w:rPr>
          <w:rFonts w:hint="eastAsia" w:ascii="仿宋" w:hAnsi="仿宋" w:eastAsia="仿宋" w:cs="宋体"/>
          <w:b/>
          <w:kern w:val="0"/>
          <w:sz w:val="32"/>
          <w:szCs w:val="32"/>
          <w:lang w:val="en-US" w:eastAsia="zh-CN"/>
        </w:rPr>
        <w:t>7</w:t>
      </w:r>
      <w:r>
        <w:rPr>
          <w:rFonts w:hint="eastAsia" w:ascii="仿宋" w:hAnsi="仿宋" w:eastAsia="仿宋" w:cs="宋体"/>
          <w:b/>
          <w:kern w:val="0"/>
          <w:sz w:val="32"/>
          <w:szCs w:val="32"/>
          <w:lang w:val="zh-CN"/>
        </w:rPr>
        <w:t>.一般公共服务支出（类）统战事务（款）华侨事务（项）。</w:t>
      </w:r>
      <w:r>
        <w:rPr>
          <w:rFonts w:hint="eastAsia" w:ascii="仿宋" w:hAnsi="仿宋" w:eastAsia="仿宋" w:cs="宋体"/>
          <w:kern w:val="0"/>
          <w:sz w:val="32"/>
          <w:szCs w:val="32"/>
          <w:lang w:val="zh-CN"/>
        </w:rPr>
        <w:t>年初预算为</w:t>
      </w:r>
      <w:r>
        <w:rPr>
          <w:rFonts w:hint="eastAsia" w:ascii="仿宋" w:hAnsi="仿宋" w:eastAsia="仿宋" w:cs="宋体"/>
          <w:kern w:val="0"/>
          <w:sz w:val="32"/>
          <w:szCs w:val="32"/>
          <w:lang w:val="en-US" w:eastAsia="zh-CN"/>
        </w:rPr>
        <w:t>4.29</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4.29</w:t>
      </w:r>
      <w:r>
        <w:rPr>
          <w:rFonts w:hint="eastAsia" w:ascii="仿宋" w:hAnsi="仿宋" w:eastAsia="仿宋" w:cs="宋体"/>
          <w:kern w:val="0"/>
          <w:sz w:val="32"/>
          <w:szCs w:val="32"/>
          <w:lang w:val="zh-CN"/>
        </w:rPr>
        <w:t>万元，完成年初预算的100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autoSpaceDE w:val="0"/>
        <w:autoSpaceDN w:val="0"/>
        <w:adjustRightInd w:val="0"/>
        <w:ind w:firstLine="643" w:firstLineChars="200"/>
        <w:jc w:val="left"/>
        <w:rPr>
          <w:rFonts w:hint="eastAsia" w:ascii="仿宋" w:hAnsi="仿宋" w:eastAsia="仿宋" w:cs="宋体"/>
          <w:kern w:val="0"/>
          <w:sz w:val="32"/>
          <w:szCs w:val="32"/>
          <w:lang w:val="zh-CN"/>
        </w:rPr>
      </w:pPr>
      <w:r>
        <w:rPr>
          <w:rFonts w:hint="eastAsia" w:ascii="仿宋" w:hAnsi="仿宋" w:eastAsia="仿宋" w:cs="宋体"/>
          <w:b/>
          <w:kern w:val="0"/>
          <w:sz w:val="32"/>
          <w:szCs w:val="32"/>
          <w:lang w:val="en-US" w:eastAsia="zh-CN"/>
        </w:rPr>
        <w:t>8</w:t>
      </w:r>
      <w:r>
        <w:rPr>
          <w:rFonts w:hint="eastAsia" w:ascii="仿宋" w:hAnsi="仿宋" w:eastAsia="仿宋" w:cs="宋体"/>
          <w:b/>
          <w:kern w:val="0"/>
          <w:sz w:val="32"/>
          <w:szCs w:val="32"/>
          <w:lang w:val="zh-CN"/>
        </w:rPr>
        <w:t>.一般公共服务支出（类）统战事务（款）其他统战事务支出（项）。</w:t>
      </w:r>
      <w:r>
        <w:rPr>
          <w:rFonts w:hint="eastAsia" w:ascii="仿宋" w:hAnsi="仿宋" w:eastAsia="仿宋" w:cs="宋体"/>
          <w:kern w:val="0"/>
          <w:sz w:val="32"/>
          <w:szCs w:val="32"/>
          <w:lang w:val="zh-CN"/>
        </w:rPr>
        <w:t>年初预算为</w:t>
      </w:r>
      <w:r>
        <w:rPr>
          <w:rFonts w:hint="eastAsia" w:ascii="仿宋" w:hAnsi="仿宋" w:eastAsia="仿宋" w:cs="宋体"/>
          <w:kern w:val="0"/>
          <w:sz w:val="32"/>
          <w:szCs w:val="32"/>
          <w:lang w:val="en-US" w:eastAsia="zh-CN"/>
        </w:rPr>
        <w:t>22.95</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22.95</w:t>
      </w:r>
      <w:r>
        <w:rPr>
          <w:rFonts w:hint="eastAsia" w:ascii="仿宋" w:hAnsi="仿宋" w:eastAsia="仿宋" w:cs="宋体"/>
          <w:kern w:val="0"/>
          <w:sz w:val="32"/>
          <w:szCs w:val="32"/>
          <w:lang w:val="zh-CN"/>
        </w:rPr>
        <w:t>万元，完成年初预算的100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autoSpaceDE w:val="0"/>
        <w:autoSpaceDN w:val="0"/>
        <w:adjustRightInd w:val="0"/>
        <w:ind w:firstLine="643" w:firstLineChars="200"/>
        <w:jc w:val="left"/>
        <w:rPr>
          <w:rFonts w:hint="eastAsia" w:ascii="仿宋" w:hAnsi="仿宋" w:eastAsia="仿宋" w:cs="宋体"/>
          <w:kern w:val="0"/>
          <w:sz w:val="32"/>
          <w:szCs w:val="32"/>
          <w:lang w:val="zh-CN"/>
        </w:rPr>
      </w:pPr>
      <w:r>
        <w:rPr>
          <w:rFonts w:hint="eastAsia" w:ascii="仿宋" w:hAnsi="仿宋" w:eastAsia="仿宋" w:cs="宋体"/>
          <w:b/>
          <w:kern w:val="0"/>
          <w:sz w:val="32"/>
          <w:szCs w:val="32"/>
          <w:lang w:val="en-US" w:eastAsia="zh-CN"/>
        </w:rPr>
        <w:t>9</w:t>
      </w:r>
      <w:r>
        <w:rPr>
          <w:rFonts w:hint="eastAsia" w:ascii="仿宋" w:hAnsi="仿宋" w:eastAsia="仿宋" w:cs="宋体"/>
          <w:b/>
          <w:kern w:val="0"/>
          <w:sz w:val="32"/>
          <w:szCs w:val="32"/>
          <w:lang w:val="zh-CN"/>
        </w:rPr>
        <w:t>. 社会保障和就业支出（类）行政事业单位养老支出（款）行政单位离退休（项）</w:t>
      </w:r>
      <w:r>
        <w:rPr>
          <w:rFonts w:hint="eastAsia" w:ascii="仿宋" w:hAnsi="仿宋" w:eastAsia="仿宋" w:cs="宋体"/>
          <w:kern w:val="0"/>
          <w:sz w:val="32"/>
          <w:szCs w:val="32"/>
          <w:lang w:val="zh-CN"/>
        </w:rPr>
        <w:t>。年初预算为</w:t>
      </w:r>
      <w:r>
        <w:rPr>
          <w:rFonts w:hint="eastAsia" w:ascii="仿宋" w:hAnsi="仿宋" w:eastAsia="仿宋" w:cs="宋体"/>
          <w:kern w:val="0"/>
          <w:sz w:val="32"/>
          <w:szCs w:val="32"/>
          <w:lang w:val="en-US" w:eastAsia="zh-CN"/>
        </w:rPr>
        <w:t>19.78</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19.78</w:t>
      </w:r>
      <w:r>
        <w:rPr>
          <w:rFonts w:hint="eastAsia" w:ascii="仿宋" w:hAnsi="仿宋" w:eastAsia="仿宋" w:cs="宋体"/>
          <w:kern w:val="0"/>
          <w:sz w:val="32"/>
          <w:szCs w:val="32"/>
          <w:lang w:val="zh-CN"/>
        </w:rPr>
        <w:t>万元，完成年初预算的100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autoSpaceDE w:val="0"/>
        <w:autoSpaceDN w:val="0"/>
        <w:adjustRightInd w:val="0"/>
        <w:ind w:firstLine="643" w:firstLineChars="200"/>
        <w:jc w:val="left"/>
        <w:rPr>
          <w:rFonts w:ascii="仿宋" w:hAnsi="仿宋" w:eastAsia="仿宋" w:cs="宋体"/>
          <w:kern w:val="0"/>
          <w:sz w:val="32"/>
          <w:szCs w:val="32"/>
          <w:lang w:val="zh-CN"/>
        </w:rPr>
      </w:pPr>
      <w:r>
        <w:rPr>
          <w:rFonts w:hint="eastAsia" w:ascii="仿宋" w:hAnsi="仿宋" w:eastAsia="仿宋" w:cs="宋体"/>
          <w:b/>
          <w:kern w:val="0"/>
          <w:sz w:val="32"/>
          <w:szCs w:val="32"/>
          <w:lang w:val="en-US" w:eastAsia="zh-CN"/>
        </w:rPr>
        <w:t>10</w:t>
      </w:r>
      <w:r>
        <w:rPr>
          <w:rFonts w:hint="eastAsia" w:ascii="仿宋" w:hAnsi="仿宋" w:eastAsia="仿宋" w:cs="宋体"/>
          <w:b/>
          <w:kern w:val="0"/>
          <w:sz w:val="32"/>
          <w:szCs w:val="32"/>
          <w:lang w:val="zh-CN"/>
        </w:rPr>
        <w:t>. 社会保障和就业支出（类）行政事业单位养老支出（款）机关事业单位基本养老保险缴费支出（项）。</w:t>
      </w:r>
      <w:r>
        <w:rPr>
          <w:rFonts w:hint="eastAsia" w:ascii="仿宋" w:hAnsi="仿宋" w:eastAsia="仿宋" w:cs="宋体"/>
          <w:kern w:val="0"/>
          <w:sz w:val="32"/>
          <w:szCs w:val="32"/>
          <w:lang w:val="zh-CN"/>
        </w:rPr>
        <w:t>年初预算为</w:t>
      </w:r>
      <w:r>
        <w:rPr>
          <w:rFonts w:hint="eastAsia" w:ascii="仿宋" w:hAnsi="仿宋" w:eastAsia="仿宋" w:cs="宋体"/>
          <w:kern w:val="0"/>
          <w:sz w:val="32"/>
          <w:szCs w:val="32"/>
          <w:lang w:val="en-US" w:eastAsia="zh-CN"/>
        </w:rPr>
        <w:t>17.01</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17.01</w:t>
      </w:r>
      <w:r>
        <w:rPr>
          <w:rFonts w:hint="eastAsia" w:ascii="仿宋" w:hAnsi="仿宋" w:eastAsia="仿宋" w:cs="宋体"/>
          <w:kern w:val="0"/>
          <w:sz w:val="32"/>
          <w:szCs w:val="32"/>
          <w:lang w:val="zh-CN"/>
        </w:rPr>
        <w:t>万元，完成年初预算的100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autoSpaceDE w:val="0"/>
        <w:autoSpaceDN w:val="0"/>
        <w:adjustRightInd w:val="0"/>
        <w:ind w:firstLine="645"/>
        <w:jc w:val="left"/>
        <w:rPr>
          <w:rFonts w:hint="eastAsia" w:ascii="仿宋" w:hAnsi="仿宋" w:eastAsia="仿宋" w:cs="宋体"/>
          <w:kern w:val="0"/>
          <w:sz w:val="32"/>
          <w:szCs w:val="32"/>
          <w:lang w:val="zh-CN"/>
        </w:rPr>
      </w:pPr>
      <w:r>
        <w:rPr>
          <w:rFonts w:hint="eastAsia" w:ascii="仿宋" w:hAnsi="仿宋" w:eastAsia="仿宋" w:cs="宋体"/>
          <w:b/>
          <w:kern w:val="0"/>
          <w:sz w:val="32"/>
          <w:szCs w:val="32"/>
          <w:lang w:val="en-US" w:eastAsia="zh-CN"/>
        </w:rPr>
        <w:t>11</w:t>
      </w:r>
      <w:r>
        <w:rPr>
          <w:rFonts w:hint="eastAsia" w:ascii="仿宋" w:hAnsi="仿宋" w:eastAsia="仿宋" w:cs="宋体"/>
          <w:b/>
          <w:kern w:val="0"/>
          <w:sz w:val="32"/>
          <w:szCs w:val="32"/>
          <w:lang w:val="zh-CN"/>
        </w:rPr>
        <w:t>. 卫生健康支出（类）行政事业单位医疗（款）行政单位医疗（项）。</w:t>
      </w:r>
      <w:r>
        <w:rPr>
          <w:rFonts w:hint="eastAsia" w:ascii="仿宋" w:hAnsi="仿宋" w:eastAsia="仿宋" w:cs="宋体"/>
          <w:kern w:val="0"/>
          <w:sz w:val="32"/>
          <w:szCs w:val="32"/>
          <w:lang w:val="zh-CN"/>
        </w:rPr>
        <w:t>年初预算为</w:t>
      </w:r>
      <w:r>
        <w:rPr>
          <w:rFonts w:hint="eastAsia" w:ascii="仿宋" w:hAnsi="仿宋" w:eastAsia="仿宋" w:cs="宋体"/>
          <w:kern w:val="0"/>
          <w:sz w:val="32"/>
          <w:szCs w:val="32"/>
          <w:lang w:val="en-US" w:eastAsia="zh-CN"/>
        </w:rPr>
        <w:t>7.7</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7.7</w:t>
      </w:r>
      <w:r>
        <w:rPr>
          <w:rFonts w:hint="eastAsia" w:ascii="仿宋" w:hAnsi="仿宋" w:eastAsia="仿宋" w:cs="宋体"/>
          <w:kern w:val="0"/>
          <w:sz w:val="32"/>
          <w:szCs w:val="32"/>
          <w:lang w:val="zh-CN"/>
        </w:rPr>
        <w:t>万元，完成年初预算的100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autoSpaceDE w:val="0"/>
        <w:autoSpaceDN w:val="0"/>
        <w:adjustRightInd w:val="0"/>
        <w:ind w:firstLine="643" w:firstLineChars="200"/>
        <w:jc w:val="left"/>
        <w:rPr>
          <w:rFonts w:hint="eastAsia" w:ascii="仿宋" w:hAnsi="仿宋" w:eastAsia="仿宋" w:cs="宋体"/>
          <w:kern w:val="0"/>
          <w:sz w:val="32"/>
          <w:szCs w:val="32"/>
          <w:lang w:val="zh-CN"/>
        </w:rPr>
      </w:pPr>
      <w:r>
        <w:rPr>
          <w:rFonts w:hint="eastAsia" w:ascii="仿宋" w:hAnsi="仿宋" w:eastAsia="仿宋" w:cs="宋体"/>
          <w:b/>
          <w:kern w:val="0"/>
          <w:sz w:val="32"/>
          <w:szCs w:val="32"/>
          <w:lang w:val="en-US" w:eastAsia="zh-CN"/>
        </w:rPr>
        <w:t>12</w:t>
      </w:r>
      <w:r>
        <w:rPr>
          <w:rFonts w:hint="eastAsia" w:ascii="仿宋" w:hAnsi="仿宋" w:eastAsia="仿宋" w:cs="宋体"/>
          <w:b/>
          <w:kern w:val="0"/>
          <w:sz w:val="32"/>
          <w:szCs w:val="32"/>
          <w:lang w:val="zh-CN"/>
        </w:rPr>
        <w:t>.农林水支出（类）农村综合改革（款）对村民委员会和村党支部的补助（项）。</w:t>
      </w:r>
      <w:r>
        <w:rPr>
          <w:rFonts w:hint="eastAsia" w:ascii="仿宋" w:hAnsi="仿宋" w:eastAsia="仿宋" w:cs="宋体"/>
          <w:kern w:val="0"/>
          <w:sz w:val="32"/>
          <w:szCs w:val="32"/>
          <w:lang w:val="zh-CN"/>
        </w:rPr>
        <w:t>年初预算为</w:t>
      </w:r>
      <w:r>
        <w:rPr>
          <w:rFonts w:hint="eastAsia" w:ascii="仿宋" w:hAnsi="仿宋" w:eastAsia="仿宋" w:cs="宋体"/>
          <w:kern w:val="0"/>
          <w:sz w:val="32"/>
          <w:szCs w:val="32"/>
          <w:lang w:val="en-US" w:eastAsia="zh-CN"/>
        </w:rPr>
        <w:t>10.5</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10.5</w:t>
      </w:r>
      <w:r>
        <w:rPr>
          <w:rFonts w:hint="eastAsia" w:ascii="仿宋" w:hAnsi="仿宋" w:eastAsia="仿宋" w:cs="宋体"/>
          <w:kern w:val="0"/>
          <w:sz w:val="32"/>
          <w:szCs w:val="32"/>
          <w:lang w:val="zh-CN"/>
        </w:rPr>
        <w:t>万元，完成年初预算的100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autoSpaceDE w:val="0"/>
        <w:autoSpaceDN w:val="0"/>
        <w:adjustRightInd w:val="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 xml:space="preserve">    </w:t>
      </w:r>
      <w:r>
        <w:rPr>
          <w:rFonts w:hint="eastAsia" w:ascii="仿宋" w:hAnsi="仿宋" w:eastAsia="仿宋" w:cs="宋体"/>
          <w:b/>
          <w:kern w:val="0"/>
          <w:sz w:val="32"/>
          <w:szCs w:val="32"/>
          <w:lang w:val="en-US" w:eastAsia="zh-CN"/>
        </w:rPr>
        <w:t>13</w:t>
      </w:r>
      <w:r>
        <w:rPr>
          <w:rFonts w:hint="eastAsia" w:ascii="仿宋" w:hAnsi="仿宋" w:eastAsia="仿宋" w:cs="宋体"/>
          <w:b/>
          <w:kern w:val="0"/>
          <w:sz w:val="32"/>
          <w:szCs w:val="32"/>
          <w:lang w:val="zh-CN"/>
        </w:rPr>
        <w:t>. 住房保障支出（类）住房改革支出（款）住房公积金（项）。</w:t>
      </w:r>
      <w:r>
        <w:rPr>
          <w:rFonts w:hint="eastAsia" w:ascii="仿宋" w:hAnsi="仿宋" w:eastAsia="仿宋" w:cs="宋体"/>
          <w:kern w:val="0"/>
          <w:sz w:val="32"/>
          <w:szCs w:val="32"/>
          <w:lang w:val="zh-CN"/>
        </w:rPr>
        <w:t>年初预算为</w:t>
      </w:r>
      <w:r>
        <w:rPr>
          <w:rFonts w:hint="eastAsia" w:ascii="仿宋" w:hAnsi="仿宋" w:eastAsia="仿宋" w:cs="宋体"/>
          <w:kern w:val="0"/>
          <w:sz w:val="32"/>
          <w:szCs w:val="32"/>
          <w:lang w:val="en-US" w:eastAsia="zh-CN"/>
        </w:rPr>
        <w:t>13.59</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13.59</w:t>
      </w:r>
      <w:r>
        <w:rPr>
          <w:rFonts w:hint="eastAsia" w:ascii="仿宋" w:hAnsi="仿宋" w:eastAsia="仿宋" w:cs="宋体"/>
          <w:kern w:val="0"/>
          <w:sz w:val="32"/>
          <w:szCs w:val="32"/>
          <w:lang w:val="zh-CN"/>
        </w:rPr>
        <w:t>万元，完成年初预算的100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六、一般公共预算财政拨款基本支出决算情况说明</w:t>
      </w:r>
    </w:p>
    <w:p>
      <w:pPr>
        <w:autoSpaceDE w:val="0"/>
        <w:autoSpaceDN w:val="0"/>
        <w:adjustRightInd w:val="0"/>
        <w:ind w:firstLine="640" w:firstLineChars="20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2020年度一般公共预算财政拨款基本支出</w:t>
      </w:r>
      <w:r>
        <w:rPr>
          <w:rFonts w:hint="eastAsia" w:ascii="仿宋" w:hAnsi="仿宋" w:eastAsia="仿宋" w:cs="宋体"/>
          <w:kern w:val="0"/>
          <w:sz w:val="32"/>
          <w:szCs w:val="32"/>
          <w:lang w:val="en-US" w:eastAsia="zh-CN"/>
        </w:rPr>
        <w:t>298.66</w:t>
      </w:r>
      <w:r>
        <w:rPr>
          <w:rFonts w:hint="eastAsia" w:ascii="仿宋" w:hAnsi="仿宋" w:eastAsia="仿宋" w:cs="宋体"/>
          <w:kern w:val="0"/>
          <w:sz w:val="32"/>
          <w:szCs w:val="32"/>
          <w:lang w:val="zh-CN"/>
        </w:rPr>
        <w:t>万元。其中：人员经费</w:t>
      </w:r>
      <w:r>
        <w:rPr>
          <w:rFonts w:hint="eastAsia" w:ascii="仿宋" w:hAnsi="仿宋" w:eastAsia="仿宋" w:cs="宋体"/>
          <w:kern w:val="0"/>
          <w:sz w:val="32"/>
          <w:szCs w:val="32"/>
          <w:lang w:val="en-US" w:eastAsia="zh-CN"/>
        </w:rPr>
        <w:t>189.63</w:t>
      </w:r>
      <w:r>
        <w:rPr>
          <w:rFonts w:hint="eastAsia" w:ascii="仿宋" w:hAnsi="仿宋" w:eastAsia="仿宋" w:cs="宋体"/>
          <w:kern w:val="0"/>
          <w:sz w:val="32"/>
          <w:szCs w:val="32"/>
          <w:lang w:val="zh-CN"/>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公用经费</w:t>
      </w:r>
      <w:r>
        <w:rPr>
          <w:rFonts w:hint="eastAsia" w:ascii="仿宋" w:hAnsi="仿宋" w:eastAsia="仿宋" w:cs="宋体"/>
          <w:kern w:val="0"/>
          <w:sz w:val="32"/>
          <w:szCs w:val="32"/>
          <w:lang w:val="en-US" w:eastAsia="zh-CN"/>
        </w:rPr>
        <w:t>106.47</w:t>
      </w:r>
      <w:r>
        <w:rPr>
          <w:rFonts w:hint="eastAsia" w:ascii="仿宋" w:hAnsi="仿宋" w:eastAsia="仿宋" w:cs="宋体"/>
          <w:kern w:val="0"/>
          <w:sz w:val="32"/>
          <w:szCs w:val="32"/>
          <w:lang w:val="zh-CN"/>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七、一般公共预算财政拨款</w:t>
      </w:r>
      <w:r>
        <w:rPr>
          <w:rFonts w:ascii="黑体" w:hAnsi="黑体" w:eastAsia="黑体" w:cs="宋体"/>
          <w:kern w:val="0"/>
          <w:sz w:val="32"/>
          <w:szCs w:val="32"/>
          <w:lang w:val="zh-CN"/>
        </w:rPr>
        <w:t>“</w:t>
      </w:r>
      <w:r>
        <w:rPr>
          <w:rFonts w:hint="eastAsia" w:ascii="黑体" w:hAnsi="黑体" w:eastAsia="黑体" w:cs="宋体"/>
          <w:kern w:val="0"/>
          <w:sz w:val="32"/>
          <w:szCs w:val="32"/>
          <w:lang w:val="zh-CN"/>
        </w:rPr>
        <w:t>三公</w:t>
      </w:r>
      <w:r>
        <w:rPr>
          <w:rFonts w:ascii="黑体" w:hAnsi="黑体" w:eastAsia="黑体" w:cs="宋体"/>
          <w:kern w:val="0"/>
          <w:sz w:val="32"/>
          <w:szCs w:val="32"/>
          <w:lang w:val="zh-CN"/>
        </w:rPr>
        <w:t>”</w:t>
      </w:r>
      <w:r>
        <w:rPr>
          <w:rFonts w:hint="eastAsia" w:ascii="黑体" w:hAnsi="黑体" w:eastAsia="黑体" w:cs="宋体"/>
          <w:kern w:val="0"/>
          <w:sz w:val="32"/>
          <w:szCs w:val="32"/>
          <w:lang w:val="zh-CN"/>
        </w:rPr>
        <w:t>经费支出决算情况说明</w:t>
      </w:r>
    </w:p>
    <w:p>
      <w:pPr>
        <w:autoSpaceDE w:val="0"/>
        <w:autoSpaceDN w:val="0"/>
        <w:adjustRightInd w:val="0"/>
        <w:ind w:firstLine="643" w:firstLineChars="200"/>
        <w:jc w:val="left"/>
        <w:rPr>
          <w:rFonts w:ascii="仿宋" w:hAnsi="仿宋" w:eastAsia="仿宋" w:cs="宋体"/>
          <w:kern w:val="0"/>
          <w:sz w:val="32"/>
          <w:szCs w:val="32"/>
          <w:lang w:val="zh-CN"/>
        </w:rPr>
      </w:pPr>
      <w:r>
        <w:rPr>
          <w:rFonts w:hint="eastAsia" w:ascii="楷体" w:hAnsi="楷体" w:eastAsia="楷体" w:cs="宋体"/>
          <w:b/>
          <w:kern w:val="0"/>
          <w:sz w:val="32"/>
          <w:szCs w:val="32"/>
          <w:lang w:val="zh-CN"/>
        </w:rPr>
        <w:t>（一）</w:t>
      </w:r>
      <w:r>
        <w:rPr>
          <w:rFonts w:ascii="楷体" w:hAnsi="楷体" w:eastAsia="楷体" w:cs="宋体"/>
          <w:b/>
          <w:kern w:val="0"/>
          <w:sz w:val="32"/>
          <w:szCs w:val="32"/>
          <w:lang w:val="zh-CN"/>
        </w:rPr>
        <w:t>“</w:t>
      </w:r>
      <w:r>
        <w:rPr>
          <w:rFonts w:hint="eastAsia" w:ascii="楷体" w:hAnsi="楷体" w:eastAsia="楷体" w:cs="宋体"/>
          <w:b/>
          <w:kern w:val="0"/>
          <w:sz w:val="32"/>
          <w:szCs w:val="32"/>
          <w:lang w:val="zh-CN"/>
        </w:rPr>
        <w:t>三公</w:t>
      </w:r>
      <w:r>
        <w:rPr>
          <w:rFonts w:ascii="楷体" w:hAnsi="楷体" w:eastAsia="楷体" w:cs="宋体"/>
          <w:b/>
          <w:kern w:val="0"/>
          <w:sz w:val="32"/>
          <w:szCs w:val="32"/>
          <w:lang w:val="zh-CN"/>
        </w:rPr>
        <w:t>”</w:t>
      </w:r>
      <w:r>
        <w:rPr>
          <w:rFonts w:hint="eastAsia" w:ascii="楷体" w:hAnsi="楷体" w:eastAsia="楷体" w:cs="宋体"/>
          <w:b/>
          <w:kern w:val="0"/>
          <w:sz w:val="32"/>
          <w:szCs w:val="32"/>
          <w:lang w:val="zh-CN"/>
        </w:rPr>
        <w:t>经费财政拨款支出决算总体情况说明</w:t>
      </w:r>
    </w:p>
    <w:p>
      <w:pPr>
        <w:autoSpaceDE w:val="0"/>
        <w:autoSpaceDN w:val="0"/>
        <w:adjustRightInd w:val="0"/>
        <w:ind w:firstLine="640" w:firstLineChars="20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2020年度</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三公</w:t>
      </w:r>
      <w:r>
        <w:rPr>
          <w:rFonts w:ascii="仿宋" w:hAnsi="仿宋" w:eastAsia="仿宋" w:cs="宋体"/>
          <w:kern w:val="0"/>
          <w:sz w:val="32"/>
          <w:szCs w:val="32"/>
          <w:lang w:val="zh-CN"/>
        </w:rPr>
        <w:t>”</w:t>
      </w:r>
      <w:r>
        <w:rPr>
          <w:rFonts w:hint="eastAsia" w:ascii="仿宋" w:hAnsi="仿宋" w:eastAsia="仿宋" w:cs="宋体"/>
          <w:kern w:val="0"/>
          <w:sz w:val="32"/>
          <w:szCs w:val="32"/>
          <w:lang w:val="zh-CN"/>
        </w:rPr>
        <w:t>经费财政拨款支出预算为</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val="zh-CN"/>
        </w:rPr>
        <w:t>万元，完成预算的</w:t>
      </w:r>
      <w:r>
        <w:rPr>
          <w:rFonts w:hint="eastAsia" w:ascii="仿宋" w:hAnsi="仿宋" w:eastAsia="仿宋" w:cs="宋体"/>
          <w:kern w:val="0"/>
          <w:sz w:val="32"/>
          <w:szCs w:val="32"/>
          <w:lang w:val="en-US" w:eastAsia="zh-CN"/>
        </w:rPr>
        <w:t>0</w:t>
      </w:r>
      <w:r>
        <w:rPr>
          <w:rFonts w:ascii="仿宋" w:hAnsi="仿宋" w:eastAsia="仿宋" w:cs="宋体"/>
          <w:kern w:val="0"/>
          <w:sz w:val="32"/>
          <w:szCs w:val="32"/>
          <w:lang w:val="zh-CN"/>
        </w:rPr>
        <w:t>%</w:t>
      </w:r>
      <w:r>
        <w:rPr>
          <w:rFonts w:hint="eastAsia" w:ascii="仿宋" w:hAnsi="仿宋" w:eastAsia="仿宋" w:cs="宋体"/>
          <w:kern w:val="0"/>
          <w:sz w:val="32"/>
          <w:szCs w:val="32"/>
          <w:lang w:val="zh-CN"/>
        </w:rPr>
        <w:t>。2020年度</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三公</w:t>
      </w:r>
      <w:r>
        <w:rPr>
          <w:rFonts w:ascii="仿宋" w:hAnsi="仿宋" w:eastAsia="仿宋" w:cs="宋体"/>
          <w:kern w:val="0"/>
          <w:sz w:val="32"/>
          <w:szCs w:val="32"/>
          <w:lang w:val="zh-CN"/>
        </w:rPr>
        <w:t>”</w:t>
      </w:r>
      <w:r>
        <w:rPr>
          <w:rFonts w:hint="eastAsia" w:ascii="仿宋" w:hAnsi="仿宋" w:eastAsia="仿宋" w:cs="宋体"/>
          <w:kern w:val="0"/>
          <w:sz w:val="32"/>
          <w:szCs w:val="32"/>
          <w:lang w:val="zh-CN"/>
        </w:rPr>
        <w:t>经费支出决算数与预算数存在差异的主要原因是当年没有公务用车运行费和招待费支出。</w:t>
      </w:r>
    </w:p>
    <w:p>
      <w:pPr>
        <w:autoSpaceDE w:val="0"/>
        <w:autoSpaceDN w:val="0"/>
        <w:adjustRightInd w:val="0"/>
        <w:ind w:firstLine="643" w:firstLineChars="200"/>
        <w:jc w:val="left"/>
        <w:rPr>
          <w:rFonts w:ascii="仿宋" w:hAnsi="仿宋" w:eastAsia="仿宋" w:cs="宋体"/>
          <w:kern w:val="0"/>
          <w:sz w:val="32"/>
          <w:szCs w:val="32"/>
          <w:lang w:val="zh-CN"/>
        </w:rPr>
      </w:pPr>
      <w:r>
        <w:rPr>
          <w:rFonts w:hint="eastAsia" w:ascii="楷体" w:hAnsi="楷体" w:eastAsia="楷体" w:cs="宋体"/>
          <w:b/>
          <w:kern w:val="0"/>
          <w:sz w:val="32"/>
          <w:szCs w:val="32"/>
          <w:lang w:val="zh-CN"/>
        </w:rPr>
        <w:t>（二）</w:t>
      </w:r>
      <w:r>
        <w:rPr>
          <w:rFonts w:ascii="楷体" w:hAnsi="楷体" w:eastAsia="楷体" w:cs="宋体"/>
          <w:b/>
          <w:kern w:val="0"/>
          <w:sz w:val="32"/>
          <w:szCs w:val="32"/>
          <w:lang w:val="zh-CN"/>
        </w:rPr>
        <w:t>“</w:t>
      </w:r>
      <w:r>
        <w:rPr>
          <w:rFonts w:hint="eastAsia" w:ascii="楷体" w:hAnsi="楷体" w:eastAsia="楷体" w:cs="宋体"/>
          <w:b/>
          <w:kern w:val="0"/>
          <w:sz w:val="32"/>
          <w:szCs w:val="32"/>
          <w:lang w:val="zh-CN"/>
        </w:rPr>
        <w:t>三公</w:t>
      </w:r>
      <w:r>
        <w:rPr>
          <w:rFonts w:ascii="楷体" w:hAnsi="楷体" w:eastAsia="楷体" w:cs="宋体"/>
          <w:b/>
          <w:kern w:val="0"/>
          <w:sz w:val="32"/>
          <w:szCs w:val="32"/>
          <w:lang w:val="zh-CN"/>
        </w:rPr>
        <w:t>”</w:t>
      </w:r>
      <w:r>
        <w:rPr>
          <w:rFonts w:hint="eastAsia" w:ascii="楷体" w:hAnsi="楷体" w:eastAsia="楷体" w:cs="宋体"/>
          <w:b/>
          <w:kern w:val="0"/>
          <w:sz w:val="32"/>
          <w:szCs w:val="32"/>
          <w:lang w:val="zh-CN"/>
        </w:rPr>
        <w:t>经费财政拨款支出决算具体情况说明</w:t>
      </w:r>
    </w:p>
    <w:p>
      <w:pPr>
        <w:autoSpaceDE w:val="0"/>
        <w:autoSpaceDN w:val="0"/>
        <w:adjustRightInd w:val="0"/>
        <w:ind w:firstLine="640" w:firstLineChars="20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2020年度</w:t>
      </w:r>
      <w:r>
        <w:rPr>
          <w:rFonts w:ascii="仿宋" w:hAnsi="仿宋" w:eastAsia="仿宋" w:cs="宋体"/>
          <w:kern w:val="0"/>
          <w:sz w:val="32"/>
          <w:szCs w:val="32"/>
          <w:lang w:val="zh-CN"/>
        </w:rPr>
        <w:t>“</w:t>
      </w:r>
      <w:r>
        <w:rPr>
          <w:rFonts w:hint="eastAsia" w:ascii="仿宋" w:hAnsi="仿宋" w:eastAsia="仿宋" w:cs="宋体"/>
          <w:kern w:val="0"/>
          <w:sz w:val="32"/>
          <w:szCs w:val="32"/>
          <w:lang w:val="zh-CN"/>
        </w:rPr>
        <w:t>三公</w:t>
      </w:r>
      <w:r>
        <w:rPr>
          <w:rFonts w:ascii="仿宋" w:hAnsi="仿宋" w:eastAsia="仿宋" w:cs="宋体"/>
          <w:kern w:val="0"/>
          <w:sz w:val="32"/>
          <w:szCs w:val="32"/>
          <w:lang w:val="zh-CN"/>
        </w:rPr>
        <w:t>”</w:t>
      </w:r>
      <w:r>
        <w:rPr>
          <w:rFonts w:hint="eastAsia" w:ascii="仿宋" w:hAnsi="仿宋" w:eastAsia="仿宋" w:cs="宋体"/>
          <w:kern w:val="0"/>
          <w:sz w:val="32"/>
          <w:szCs w:val="32"/>
          <w:lang w:val="zh-CN"/>
        </w:rPr>
        <w:t>经费财政拨款支出决算中，因公出国（境）费支出决算</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万元，完成预算的</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，占</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；公务用车购置及运行费支出决算0万元，完成预算的0</w:t>
      </w:r>
      <w:r>
        <w:rPr>
          <w:rFonts w:ascii="仿宋" w:hAnsi="仿宋" w:eastAsia="仿宋" w:cs="宋体"/>
          <w:kern w:val="0"/>
          <w:sz w:val="32"/>
          <w:szCs w:val="32"/>
          <w:lang w:val="zh-CN"/>
        </w:rPr>
        <w:t>%</w:t>
      </w:r>
      <w:r>
        <w:rPr>
          <w:rFonts w:hint="eastAsia" w:ascii="仿宋" w:hAnsi="仿宋" w:eastAsia="仿宋" w:cs="宋体"/>
          <w:kern w:val="0"/>
          <w:sz w:val="32"/>
          <w:szCs w:val="32"/>
          <w:lang w:val="zh-CN"/>
        </w:rPr>
        <w:t>，占0</w:t>
      </w:r>
      <w:r>
        <w:rPr>
          <w:rFonts w:ascii="仿宋" w:hAnsi="仿宋" w:eastAsia="仿宋" w:cs="宋体"/>
          <w:kern w:val="0"/>
          <w:sz w:val="32"/>
          <w:szCs w:val="32"/>
          <w:lang w:val="zh-CN"/>
        </w:rPr>
        <w:t>%</w:t>
      </w:r>
      <w:r>
        <w:rPr>
          <w:rFonts w:hint="eastAsia" w:ascii="仿宋" w:hAnsi="仿宋" w:eastAsia="仿宋" w:cs="宋体"/>
          <w:kern w:val="0"/>
          <w:sz w:val="32"/>
          <w:szCs w:val="32"/>
          <w:lang w:val="zh-CN"/>
        </w:rPr>
        <w:t>；公务接待费支出决算</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val="zh-CN"/>
        </w:rPr>
        <w:t>万元，完成预算的</w:t>
      </w:r>
      <w:r>
        <w:rPr>
          <w:rFonts w:hint="eastAsia" w:ascii="仿宋" w:hAnsi="仿宋" w:eastAsia="仿宋" w:cs="宋体"/>
          <w:kern w:val="0"/>
          <w:sz w:val="32"/>
          <w:szCs w:val="32"/>
          <w:lang w:val="en-US" w:eastAsia="zh-CN"/>
        </w:rPr>
        <w:t>0</w:t>
      </w:r>
      <w:r>
        <w:rPr>
          <w:rFonts w:ascii="仿宋" w:hAnsi="仿宋" w:eastAsia="仿宋" w:cs="宋体"/>
          <w:kern w:val="0"/>
          <w:sz w:val="32"/>
          <w:szCs w:val="32"/>
          <w:lang w:val="zh-CN"/>
        </w:rPr>
        <w:t>%</w:t>
      </w:r>
      <w:r>
        <w:rPr>
          <w:rFonts w:hint="eastAsia" w:ascii="仿宋" w:hAnsi="仿宋" w:eastAsia="仿宋" w:cs="宋体"/>
          <w:kern w:val="0"/>
          <w:sz w:val="32"/>
          <w:szCs w:val="32"/>
          <w:lang w:val="zh-CN"/>
        </w:rPr>
        <w:t>，占</w:t>
      </w:r>
      <w:r>
        <w:rPr>
          <w:rFonts w:hint="eastAsia" w:ascii="仿宋" w:hAnsi="仿宋" w:eastAsia="仿宋" w:cs="宋体"/>
          <w:kern w:val="0"/>
          <w:sz w:val="32"/>
          <w:szCs w:val="32"/>
          <w:lang w:val="en-US" w:eastAsia="zh-CN"/>
        </w:rPr>
        <w:t>0</w:t>
      </w:r>
      <w:r>
        <w:rPr>
          <w:rFonts w:ascii="仿宋" w:hAnsi="仿宋" w:eastAsia="仿宋" w:cs="宋体"/>
          <w:kern w:val="0"/>
          <w:sz w:val="32"/>
          <w:szCs w:val="32"/>
          <w:lang w:val="zh-CN"/>
        </w:rPr>
        <w:t>%</w:t>
      </w:r>
      <w:r>
        <w:rPr>
          <w:rFonts w:hint="eastAsia" w:ascii="仿宋" w:hAnsi="仿宋" w:eastAsia="仿宋" w:cs="宋体"/>
          <w:kern w:val="0"/>
          <w:sz w:val="32"/>
          <w:szCs w:val="32"/>
          <w:lang w:val="zh-CN"/>
        </w:rPr>
        <w:t>。具体情况如下：</w:t>
      </w:r>
    </w:p>
    <w:p>
      <w:pPr>
        <w:autoSpaceDE w:val="0"/>
        <w:autoSpaceDN w:val="0"/>
        <w:adjustRightInd w:val="0"/>
        <w:ind w:firstLine="640" w:firstLineChars="200"/>
        <w:jc w:val="left"/>
        <w:rPr>
          <w:rFonts w:ascii="仿宋" w:hAnsi="仿宋" w:eastAsia="仿宋" w:cs="宋体"/>
          <w:kern w:val="0"/>
          <w:sz w:val="32"/>
          <w:szCs w:val="32"/>
          <w:lang w:val="zh-CN"/>
        </w:rPr>
      </w:pPr>
      <w:r>
        <w:rPr>
          <w:rFonts w:ascii="仿宋" w:hAnsi="仿宋" w:eastAsia="仿宋" w:cs="宋体"/>
          <w:kern w:val="0"/>
          <w:sz w:val="32"/>
          <w:szCs w:val="32"/>
          <w:lang w:val="zh-CN"/>
        </w:rPr>
        <w:t>1</w:t>
      </w:r>
      <w:r>
        <w:rPr>
          <w:rFonts w:hint="eastAsia" w:ascii="仿宋" w:hAnsi="仿宋" w:eastAsia="仿宋" w:cs="宋体"/>
          <w:kern w:val="0"/>
          <w:sz w:val="32"/>
          <w:szCs w:val="32"/>
          <w:lang w:val="zh-CN"/>
        </w:rPr>
        <w:t>．因公出国（境）费年初预算为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万元，支出决算为</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万元，完成年初预算的</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。全年因公出国（境）团组</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个，累计</w:t>
      </w:r>
      <w:r>
        <w:rPr>
          <w:rFonts w:ascii="仿宋" w:hAnsi="仿宋" w:eastAsia="仿宋" w:cs="宋体"/>
          <w:kern w:val="0"/>
          <w:sz w:val="32"/>
          <w:szCs w:val="32"/>
          <w:lang w:val="zh-CN"/>
        </w:rPr>
        <w:t>0</w:t>
      </w:r>
      <w:r>
        <w:rPr>
          <w:rFonts w:hint="eastAsia" w:ascii="仿宋" w:hAnsi="仿宋" w:eastAsia="仿宋" w:cs="宋体"/>
          <w:kern w:val="0"/>
          <w:sz w:val="32"/>
          <w:szCs w:val="32"/>
          <w:lang w:val="zh-CN"/>
        </w:rPr>
        <w:t>人次。</w:t>
      </w:r>
    </w:p>
    <w:p>
      <w:pPr>
        <w:autoSpaceDE w:val="0"/>
        <w:autoSpaceDN w:val="0"/>
        <w:adjustRightInd w:val="0"/>
        <w:ind w:firstLine="640" w:firstLineChars="200"/>
        <w:jc w:val="left"/>
        <w:rPr>
          <w:rFonts w:ascii="仿宋" w:hAnsi="仿宋" w:eastAsia="仿宋" w:cs="宋体"/>
          <w:kern w:val="0"/>
          <w:sz w:val="32"/>
          <w:szCs w:val="32"/>
          <w:lang w:val="zh-CN"/>
        </w:rPr>
      </w:pPr>
      <w:r>
        <w:rPr>
          <w:rFonts w:ascii="仿宋" w:hAnsi="仿宋" w:eastAsia="仿宋" w:cs="宋体"/>
          <w:kern w:val="0"/>
          <w:sz w:val="32"/>
          <w:szCs w:val="32"/>
          <w:lang w:val="zh-CN"/>
        </w:rPr>
        <w:t>2</w:t>
      </w:r>
      <w:r>
        <w:rPr>
          <w:rFonts w:hint="eastAsia" w:ascii="仿宋" w:hAnsi="仿宋" w:eastAsia="仿宋" w:cs="宋体"/>
          <w:kern w:val="0"/>
          <w:sz w:val="32"/>
          <w:szCs w:val="32"/>
          <w:lang w:val="zh-CN"/>
        </w:rPr>
        <w:t>．公务用车购置费年初预算为</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val="zh-CN"/>
        </w:rPr>
        <w:t>万元，支出决算为0万元，完成年初预算的0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autoSpaceDE w:val="0"/>
        <w:autoSpaceDN w:val="0"/>
        <w:adjustRightInd w:val="0"/>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lang w:val="zh-CN"/>
        </w:rPr>
        <w:t>公务用车运行费年初预算为</w:t>
      </w:r>
      <w:r>
        <w:rPr>
          <w:rFonts w:hint="eastAsia" w:ascii="仿宋" w:hAnsi="仿宋" w:eastAsia="仿宋" w:cs="宋体"/>
          <w:kern w:val="0"/>
          <w:sz w:val="32"/>
          <w:szCs w:val="32"/>
          <w:lang w:val="en-US" w:eastAsia="zh-CN"/>
        </w:rPr>
        <w:t>4万元，</w:t>
      </w:r>
      <w:r>
        <w:rPr>
          <w:rFonts w:hint="eastAsia" w:ascii="仿宋" w:hAnsi="仿宋" w:eastAsia="仿宋" w:cs="宋体"/>
          <w:kern w:val="0"/>
          <w:sz w:val="32"/>
          <w:szCs w:val="32"/>
          <w:lang w:val="zh-CN"/>
        </w:rPr>
        <w:t>支出决算为0万元。完成年初预算的0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autoSpaceDE w:val="0"/>
        <w:autoSpaceDN w:val="0"/>
        <w:adjustRightInd w:val="0"/>
        <w:ind w:firstLine="640" w:firstLineChars="200"/>
        <w:jc w:val="left"/>
        <w:rPr>
          <w:rFonts w:ascii="仿宋" w:hAnsi="仿宋" w:eastAsia="仿宋" w:cs="宋体"/>
          <w:kern w:val="0"/>
          <w:sz w:val="32"/>
          <w:szCs w:val="32"/>
          <w:lang w:val="zh-CN"/>
        </w:rPr>
      </w:pPr>
      <w:r>
        <w:rPr>
          <w:rFonts w:ascii="仿宋" w:hAnsi="仿宋" w:eastAsia="仿宋" w:cs="宋体"/>
          <w:kern w:val="0"/>
          <w:sz w:val="32"/>
          <w:szCs w:val="32"/>
          <w:lang w:val="zh-CN"/>
        </w:rPr>
        <w:t>3.</w:t>
      </w:r>
      <w:r>
        <w:rPr>
          <w:rFonts w:hint="eastAsia" w:ascii="仿宋" w:hAnsi="仿宋" w:eastAsia="仿宋" w:cs="宋体"/>
          <w:kern w:val="0"/>
          <w:sz w:val="32"/>
          <w:szCs w:val="32"/>
          <w:lang w:val="zh-CN"/>
        </w:rPr>
        <w:t>公务接待费年初预算为</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lang w:val="zh-CN"/>
        </w:rPr>
        <w:t>万元，完成年初预算的</w:t>
      </w:r>
      <w:r>
        <w:rPr>
          <w:rFonts w:hint="eastAsia" w:ascii="仿宋" w:hAnsi="仿宋" w:eastAsia="仿宋" w:cs="宋体"/>
          <w:kern w:val="0"/>
          <w:sz w:val="32"/>
          <w:szCs w:val="32"/>
          <w:lang w:val="en-US" w:eastAsia="zh-CN"/>
        </w:rPr>
        <w:t>0</w:t>
      </w:r>
      <w:r>
        <w:rPr>
          <w:rFonts w:ascii="仿宋" w:hAnsi="仿宋" w:eastAsia="仿宋" w:cs="宋体"/>
          <w:kern w:val="0"/>
          <w:sz w:val="32"/>
          <w:szCs w:val="32"/>
          <w:lang w:val="zh-CN"/>
        </w:rPr>
        <w:t>%</w:t>
      </w:r>
      <w:r>
        <w:rPr>
          <w:rFonts w:hint="eastAsia" w:ascii="仿宋" w:hAnsi="仿宋" w:eastAsia="仿宋" w:cs="宋体"/>
          <w:kern w:val="0"/>
          <w:sz w:val="32"/>
          <w:szCs w:val="32"/>
          <w:lang w:val="zh-CN"/>
        </w:rPr>
        <w:t>。决算数与年初预算数存在差异的主要原因是没有招待费支出。</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autoSpaceDE w:val="0"/>
        <w:autoSpaceDN w:val="0"/>
        <w:adjustRightInd w:val="0"/>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根据财政预算管理要求，我单位202</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val="zh-CN"/>
        </w:rPr>
        <w:t>年组织对2020年度部门整体支出全面开展绩效自评。</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autoSpaceDE w:val="0"/>
        <w:autoSpaceDN w:val="0"/>
        <w:adjustRightInd w:val="0"/>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我单位自评资金覆盖率达到100%，自评结果按时报送财政局并在门户网站上进行公开。</w:t>
      </w:r>
    </w:p>
    <w:p>
      <w:pPr>
        <w:autoSpaceDE w:val="0"/>
        <w:autoSpaceDN w:val="0"/>
        <w:adjustRightInd w:val="0"/>
        <w:ind w:firstLine="640" w:firstLineChars="200"/>
        <w:jc w:val="left"/>
        <w:rPr>
          <w:rFonts w:hint="eastAsia" w:ascii="黑体" w:hAnsi="黑体" w:eastAsia="黑体" w:cs="宋体"/>
          <w:kern w:val="0"/>
          <w:sz w:val="32"/>
          <w:szCs w:val="32"/>
          <w:lang w:val="zh-CN"/>
        </w:rPr>
      </w:pPr>
      <w:r>
        <w:rPr>
          <w:rFonts w:hint="eastAsia" w:ascii="黑体" w:hAnsi="黑体" w:eastAsia="黑体" w:cs="宋体"/>
          <w:kern w:val="0"/>
          <w:sz w:val="32"/>
          <w:szCs w:val="32"/>
          <w:lang w:val="zh-CN"/>
        </w:rPr>
        <w:t>九、政府性基金预算财政拨款支出决算情况说明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中共义马市委统一战线工作部门没有政府性基金收入，也没有使用政府性基金安排的支出。</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十、机关运行经费支出情况说明</w:t>
      </w:r>
    </w:p>
    <w:p>
      <w:pPr>
        <w:autoSpaceDE w:val="0"/>
        <w:autoSpaceDN w:val="0"/>
        <w:adjustRightInd w:val="0"/>
        <w:ind w:firstLine="640" w:firstLineChars="20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2020年度机关运行经费年初预算为</w:t>
      </w:r>
      <w:r>
        <w:rPr>
          <w:rFonts w:hint="eastAsia" w:ascii="仿宋" w:hAnsi="仿宋" w:eastAsia="仿宋" w:cs="宋体"/>
          <w:kern w:val="0"/>
          <w:sz w:val="32"/>
          <w:szCs w:val="32"/>
          <w:lang w:val="en-US" w:eastAsia="zh-CN"/>
        </w:rPr>
        <w:t>109.03</w:t>
      </w:r>
      <w:r>
        <w:rPr>
          <w:rFonts w:hint="eastAsia" w:ascii="仿宋" w:hAnsi="仿宋" w:eastAsia="仿宋" w:cs="宋体"/>
          <w:kern w:val="0"/>
          <w:sz w:val="32"/>
          <w:szCs w:val="32"/>
          <w:lang w:val="zh-CN"/>
        </w:rPr>
        <w:t>万元，支出决算为</w:t>
      </w:r>
      <w:r>
        <w:rPr>
          <w:rFonts w:hint="eastAsia" w:ascii="仿宋" w:hAnsi="仿宋" w:eastAsia="仿宋" w:cs="宋体"/>
          <w:kern w:val="0"/>
          <w:sz w:val="32"/>
          <w:szCs w:val="32"/>
          <w:lang w:val="en-US" w:eastAsia="zh-CN"/>
        </w:rPr>
        <w:t>109.03</w:t>
      </w:r>
      <w:r>
        <w:rPr>
          <w:rFonts w:hint="eastAsia" w:ascii="仿宋" w:hAnsi="仿宋" w:eastAsia="仿宋" w:cs="宋体"/>
          <w:kern w:val="0"/>
          <w:sz w:val="32"/>
          <w:szCs w:val="32"/>
          <w:lang w:val="zh-CN"/>
        </w:rPr>
        <w:t>万元，完成年初预算的100</w:t>
      </w:r>
      <w:r>
        <w:rPr>
          <w:rFonts w:ascii="仿宋" w:hAnsi="仿宋" w:eastAsia="仿宋" w:cs="宋体"/>
          <w:kern w:val="0"/>
          <w:sz w:val="32"/>
          <w:szCs w:val="32"/>
          <w:lang w:val="zh-CN"/>
        </w:rPr>
        <w:t>%</w:t>
      </w:r>
      <w:r>
        <w:rPr>
          <w:rFonts w:hint="eastAsia" w:ascii="仿宋" w:hAnsi="仿宋" w:eastAsia="仿宋" w:cs="宋体"/>
          <w:kern w:val="0"/>
          <w:sz w:val="32"/>
          <w:szCs w:val="32"/>
          <w:lang w:val="zh-CN"/>
        </w:rPr>
        <w:t>。</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十一、政府采购支出情况说明</w:t>
      </w:r>
    </w:p>
    <w:p>
      <w:pPr>
        <w:pStyle w:val="2"/>
        <w:kinsoku w:val="0"/>
        <w:overflowPunct w:val="0"/>
        <w:spacing w:before="171" w:beforeLines="0" w:afterLines="0" w:line="338" w:lineRule="auto"/>
        <w:ind w:left="120" w:right="117" w:firstLine="640"/>
        <w:jc w:val="both"/>
        <w:rPr>
          <w:rFonts w:ascii="仿宋" w:hAnsi="仿宋" w:eastAsia="仿宋" w:cs="宋体"/>
          <w:kern w:val="0"/>
          <w:sz w:val="32"/>
          <w:szCs w:val="32"/>
          <w:lang w:val="zh-CN"/>
        </w:rPr>
      </w:pPr>
      <w:r>
        <w:rPr>
          <w:rFonts w:hint="eastAsia"/>
          <w:sz w:val="32"/>
          <w:lang w:eastAsia="zh-CN"/>
        </w:rPr>
        <w:t>2020</w:t>
      </w:r>
      <w:r>
        <w:rPr>
          <w:rFonts w:hint="eastAsia"/>
          <w:sz w:val="32"/>
        </w:rPr>
        <w:t xml:space="preserve"> 年度政府采购支出总额 0 </w:t>
      </w:r>
      <w:r>
        <w:rPr>
          <w:rFonts w:hint="eastAsia"/>
          <w:spacing w:val="-7"/>
          <w:sz w:val="32"/>
        </w:rPr>
        <w:t>万元，其中：政府采购货物支出</w:t>
      </w:r>
      <w:r>
        <w:rPr>
          <w:rFonts w:hint="eastAsia"/>
          <w:spacing w:val="-86"/>
          <w:sz w:val="32"/>
        </w:rPr>
        <w:t xml:space="preserve"> </w:t>
      </w:r>
      <w:r>
        <w:rPr>
          <w:rFonts w:hint="eastAsia"/>
          <w:sz w:val="32"/>
        </w:rPr>
        <w:t>0</w:t>
      </w:r>
      <w:r>
        <w:rPr>
          <w:rFonts w:hint="eastAsia"/>
          <w:spacing w:val="-85"/>
          <w:sz w:val="32"/>
        </w:rPr>
        <w:t xml:space="preserve"> </w:t>
      </w:r>
      <w:r>
        <w:rPr>
          <w:rFonts w:hint="eastAsia"/>
          <w:sz w:val="32"/>
        </w:rPr>
        <w:t>万元、政府采购工程支出 0</w:t>
      </w:r>
      <w:r>
        <w:rPr>
          <w:rFonts w:hint="eastAsia"/>
          <w:spacing w:val="-86"/>
          <w:sz w:val="32"/>
        </w:rPr>
        <w:t xml:space="preserve"> </w:t>
      </w:r>
      <w:r>
        <w:rPr>
          <w:rFonts w:hint="eastAsia"/>
          <w:sz w:val="32"/>
        </w:rPr>
        <w:t>万元、政府采购服务支出</w:t>
      </w:r>
      <w:r>
        <w:rPr>
          <w:rFonts w:hint="eastAsia"/>
          <w:spacing w:val="-85"/>
          <w:sz w:val="32"/>
        </w:rPr>
        <w:t xml:space="preserve"> </w:t>
      </w:r>
      <w:r>
        <w:rPr>
          <w:rFonts w:hint="eastAsia"/>
          <w:sz w:val="32"/>
        </w:rPr>
        <w:t>0</w:t>
      </w:r>
      <w:r>
        <w:rPr>
          <w:rFonts w:hint="eastAsia"/>
          <w:spacing w:val="-86"/>
          <w:sz w:val="32"/>
        </w:rPr>
        <w:t xml:space="preserve"> </w:t>
      </w:r>
      <w:r>
        <w:rPr>
          <w:rFonts w:hint="eastAsia"/>
          <w:sz w:val="32"/>
        </w:rPr>
        <w:t xml:space="preserve">万元。授予中小企业合同金额 0 万元，占政府采购支出总额的 </w:t>
      </w:r>
      <w:r>
        <w:rPr>
          <w:rFonts w:hint="eastAsia"/>
          <w:spacing w:val="3"/>
          <w:sz w:val="32"/>
        </w:rPr>
        <w:t xml:space="preserve">0，其中：授予小微企业合同金额 </w:t>
      </w:r>
      <w:r>
        <w:rPr>
          <w:rFonts w:hint="eastAsia"/>
          <w:sz w:val="32"/>
        </w:rPr>
        <w:t>0 万元，占政府采购支出总额的</w:t>
      </w:r>
      <w:r>
        <w:rPr>
          <w:rFonts w:hint="eastAsia"/>
          <w:spacing w:val="-72"/>
          <w:sz w:val="32"/>
        </w:rPr>
        <w:t xml:space="preserve"> </w:t>
      </w:r>
      <w:r>
        <w:rPr>
          <w:rFonts w:hint="eastAsia"/>
          <w:sz w:val="32"/>
        </w:rPr>
        <w:t>100%。</w:t>
      </w:r>
    </w:p>
    <w:p>
      <w:pPr>
        <w:autoSpaceDE w:val="0"/>
        <w:autoSpaceDN w:val="0"/>
        <w:adjustRightInd w:val="0"/>
        <w:ind w:firstLine="640" w:firstLineChars="200"/>
        <w:jc w:val="left"/>
        <w:rPr>
          <w:rFonts w:ascii="黑体" w:hAnsi="黑体" w:eastAsia="黑体" w:cs="宋体"/>
          <w:kern w:val="0"/>
          <w:sz w:val="32"/>
          <w:szCs w:val="32"/>
          <w:lang w:val="zh-CN"/>
        </w:rPr>
      </w:pPr>
      <w:r>
        <w:rPr>
          <w:rFonts w:hint="eastAsia" w:ascii="黑体" w:hAnsi="黑体" w:eastAsia="黑体" w:cs="宋体"/>
          <w:kern w:val="0"/>
          <w:sz w:val="32"/>
          <w:szCs w:val="32"/>
          <w:lang w:val="zh-CN"/>
        </w:rPr>
        <w:t>十二、国有资产占用情况说明</w:t>
      </w:r>
    </w:p>
    <w:p>
      <w:pPr>
        <w:autoSpaceDE w:val="0"/>
        <w:autoSpaceDN w:val="0"/>
        <w:adjustRightInd w:val="0"/>
        <w:ind w:firstLine="640" w:firstLineChars="20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2020年期末，我部门共有车辆</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val="zh-CN"/>
        </w:rPr>
        <w:t>辆，其中：机要通信用车</w:t>
      </w:r>
      <w:r>
        <w:rPr>
          <w:rFonts w:ascii="仿宋" w:hAnsi="仿宋" w:eastAsia="仿宋" w:cs="宋体"/>
          <w:kern w:val="0"/>
          <w:sz w:val="32"/>
          <w:szCs w:val="32"/>
          <w:lang w:val="zh-CN"/>
        </w:rPr>
        <w:t>0</w:t>
      </w:r>
      <w:r>
        <w:rPr>
          <w:rFonts w:hint="eastAsia" w:ascii="仿宋" w:hAnsi="仿宋" w:eastAsia="仿宋" w:cs="宋体"/>
          <w:kern w:val="0"/>
          <w:sz w:val="32"/>
          <w:szCs w:val="32"/>
          <w:lang w:val="zh-CN"/>
        </w:rPr>
        <w:t>辆、应急保障车</w:t>
      </w:r>
      <w:r>
        <w:rPr>
          <w:rFonts w:ascii="仿宋" w:hAnsi="仿宋" w:eastAsia="仿宋" w:cs="宋体"/>
          <w:kern w:val="0"/>
          <w:sz w:val="32"/>
          <w:szCs w:val="32"/>
          <w:lang w:val="zh-CN"/>
        </w:rPr>
        <w:t>0</w:t>
      </w:r>
      <w:r>
        <w:rPr>
          <w:rFonts w:hint="eastAsia" w:ascii="仿宋" w:hAnsi="仿宋" w:eastAsia="仿宋" w:cs="宋体"/>
          <w:kern w:val="0"/>
          <w:sz w:val="32"/>
          <w:szCs w:val="32"/>
          <w:lang w:val="zh-CN"/>
        </w:rPr>
        <w:t>辆、执法执勤用车</w:t>
      </w:r>
      <w:r>
        <w:rPr>
          <w:rFonts w:ascii="仿宋" w:hAnsi="仿宋" w:eastAsia="仿宋" w:cs="宋体"/>
          <w:kern w:val="0"/>
          <w:sz w:val="32"/>
          <w:szCs w:val="32"/>
          <w:lang w:val="zh-CN"/>
        </w:rPr>
        <w:t>0</w:t>
      </w:r>
      <w:r>
        <w:rPr>
          <w:rFonts w:hint="eastAsia" w:ascii="仿宋" w:hAnsi="仿宋" w:eastAsia="仿宋" w:cs="宋体"/>
          <w:kern w:val="0"/>
          <w:sz w:val="32"/>
          <w:szCs w:val="32"/>
          <w:lang w:val="zh-CN"/>
        </w:rPr>
        <w:t>辆、特种专业技术用车</w:t>
      </w:r>
      <w:r>
        <w:rPr>
          <w:rFonts w:ascii="仿宋" w:hAnsi="仿宋" w:eastAsia="仿宋" w:cs="宋体"/>
          <w:kern w:val="0"/>
          <w:sz w:val="32"/>
          <w:szCs w:val="32"/>
          <w:lang w:val="zh-CN"/>
        </w:rPr>
        <w:t>0</w:t>
      </w:r>
      <w:r>
        <w:rPr>
          <w:rFonts w:hint="eastAsia" w:ascii="仿宋" w:hAnsi="仿宋" w:eastAsia="仿宋" w:cs="宋体"/>
          <w:kern w:val="0"/>
          <w:sz w:val="32"/>
          <w:szCs w:val="32"/>
          <w:lang w:val="zh-CN"/>
        </w:rPr>
        <w:t>辆、离退休干部用车</w:t>
      </w:r>
      <w:r>
        <w:rPr>
          <w:rFonts w:ascii="仿宋" w:hAnsi="仿宋" w:eastAsia="仿宋" w:cs="宋体"/>
          <w:kern w:val="0"/>
          <w:sz w:val="32"/>
          <w:szCs w:val="32"/>
          <w:lang w:val="zh-CN"/>
        </w:rPr>
        <w:t>0</w:t>
      </w:r>
      <w:r>
        <w:rPr>
          <w:rFonts w:hint="eastAsia" w:ascii="仿宋" w:hAnsi="仿宋" w:eastAsia="仿宋" w:cs="宋体"/>
          <w:kern w:val="0"/>
          <w:sz w:val="32"/>
          <w:szCs w:val="32"/>
          <w:lang w:val="zh-CN"/>
        </w:rPr>
        <w:t>辆、其他用车</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val="zh-CN"/>
        </w:rPr>
        <w:t>辆；单位价值</w:t>
      </w:r>
      <w:r>
        <w:rPr>
          <w:rFonts w:ascii="仿宋" w:hAnsi="仿宋" w:eastAsia="仿宋" w:cs="宋体"/>
          <w:kern w:val="0"/>
          <w:sz w:val="32"/>
          <w:szCs w:val="32"/>
          <w:lang w:val="zh-CN"/>
        </w:rPr>
        <w:t>50</w:t>
      </w:r>
      <w:r>
        <w:rPr>
          <w:rFonts w:hint="eastAsia" w:ascii="仿宋" w:hAnsi="仿宋" w:eastAsia="仿宋" w:cs="宋体"/>
          <w:kern w:val="0"/>
          <w:sz w:val="32"/>
          <w:szCs w:val="32"/>
          <w:lang w:val="zh-CN"/>
        </w:rPr>
        <w:t>万元以上通用设备</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台（套），单位价值</w:t>
      </w:r>
      <w:r>
        <w:rPr>
          <w:rFonts w:ascii="仿宋" w:hAnsi="仿宋" w:eastAsia="仿宋" w:cs="宋体"/>
          <w:kern w:val="0"/>
          <w:sz w:val="32"/>
          <w:szCs w:val="32"/>
          <w:lang w:val="zh-CN"/>
        </w:rPr>
        <w:t>100</w:t>
      </w:r>
      <w:r>
        <w:rPr>
          <w:rFonts w:hint="eastAsia" w:ascii="仿宋" w:hAnsi="仿宋" w:eastAsia="仿宋" w:cs="宋体"/>
          <w:kern w:val="0"/>
          <w:sz w:val="32"/>
          <w:szCs w:val="32"/>
          <w:lang w:val="zh-CN"/>
        </w:rPr>
        <w:t>万元以上专用设备</w:t>
      </w:r>
      <w:r>
        <w:rPr>
          <w:rFonts w:ascii="仿宋" w:hAnsi="仿宋" w:eastAsia="仿宋" w:cs="宋体"/>
          <w:kern w:val="0"/>
          <w:sz w:val="32"/>
          <w:szCs w:val="32"/>
          <w:lang w:val="zh-CN"/>
        </w:rPr>
        <w:t>0</w:t>
      </w:r>
      <w:r>
        <w:rPr>
          <w:rFonts w:hint="eastAsia" w:ascii="仿宋" w:hAnsi="仿宋" w:eastAsia="仿宋" w:cs="宋体"/>
          <w:kern w:val="0"/>
          <w:sz w:val="32"/>
          <w:szCs w:val="32"/>
          <w:lang w:val="zh-CN"/>
        </w:rPr>
        <w:t>台（套）。</w:t>
      </w:r>
    </w:p>
    <w:p>
      <w:pPr>
        <w:autoSpaceDE w:val="0"/>
        <w:autoSpaceDN w:val="0"/>
        <w:adjustRightInd w:val="0"/>
        <w:jc w:val="left"/>
        <w:rPr>
          <w:rFonts w:ascii="宋体" w:cs="宋体"/>
          <w:kern w:val="0"/>
          <w:sz w:val="18"/>
          <w:szCs w:val="18"/>
          <w:lang w:val="zh-CN"/>
        </w:rPr>
      </w:pPr>
    </w:p>
    <w:p>
      <w:pPr>
        <w:widowControl/>
        <w:spacing w:line="590" w:lineRule="exact"/>
        <w:ind w:firstLine="640" w:firstLineChars="200"/>
        <w:outlineLvl w:val="1"/>
        <w:rPr>
          <w:rFonts w:hint="eastAsia" w:ascii="黑体" w:hAnsi="黑体" w:eastAsia="黑体" w:cs="黑体"/>
          <w:sz w:val="32"/>
          <w:szCs w:val="32"/>
        </w:rPr>
      </w:pPr>
    </w:p>
    <w:p>
      <w:pPr>
        <w:widowControl/>
        <w:spacing w:line="590" w:lineRule="exact"/>
        <w:ind w:firstLine="640" w:firstLineChars="200"/>
        <w:outlineLvl w:val="1"/>
        <w:rPr>
          <w:rFonts w:hint="eastAsia" w:ascii="黑体" w:hAnsi="黑体" w:eastAsia="黑体" w:cs="黑体"/>
          <w:sz w:val="32"/>
          <w:szCs w:val="32"/>
        </w:rPr>
      </w:pPr>
    </w:p>
    <w:p>
      <w:pPr>
        <w:widowControl/>
        <w:spacing w:line="590" w:lineRule="exact"/>
        <w:ind w:firstLine="640" w:firstLineChars="200"/>
        <w:rPr>
          <w:rFonts w:hint="eastAsia" w:ascii="仿宋_GB2312" w:hAnsi="仿宋_GB2312" w:eastAsia="仿宋_GB2312" w:cs="仿宋_GB2312"/>
          <w:sz w:val="32"/>
          <w:szCs w:val="32"/>
        </w:rPr>
      </w:pP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- 31 -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- 32 -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239D0"/>
    <w:multiLevelType w:val="singleLevel"/>
    <w:tmpl w:val="592239D0"/>
    <w:lvl w:ilvl="0" w:tentative="0">
      <w:start w:val="6"/>
      <w:numFmt w:val="chineseCounting"/>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71E77883"/>
    <w:multiLevelType w:val="multilevel"/>
    <w:tmpl w:val="71E77883"/>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YmFlNDlhN2UyOGEyMzVjNDEwY2YyM2YzNzY2MzQifQ=="/>
  </w:docVars>
  <w:rsids>
    <w:rsidRoot w:val="00000000"/>
    <w:rsid w:val="04F805FA"/>
    <w:rsid w:val="058E3D1F"/>
    <w:rsid w:val="074F5564"/>
    <w:rsid w:val="07C004A9"/>
    <w:rsid w:val="0B5622B4"/>
    <w:rsid w:val="0BC55E7E"/>
    <w:rsid w:val="0C8E5856"/>
    <w:rsid w:val="0E8A6F0A"/>
    <w:rsid w:val="11944EB6"/>
    <w:rsid w:val="1640136C"/>
    <w:rsid w:val="177607DB"/>
    <w:rsid w:val="186D7C87"/>
    <w:rsid w:val="1A614CE8"/>
    <w:rsid w:val="1FCF012D"/>
    <w:rsid w:val="24306FB9"/>
    <w:rsid w:val="2A586504"/>
    <w:rsid w:val="2BAF7B59"/>
    <w:rsid w:val="2EC976D1"/>
    <w:rsid w:val="2ED41AF4"/>
    <w:rsid w:val="30BC3991"/>
    <w:rsid w:val="36C330A4"/>
    <w:rsid w:val="375C773B"/>
    <w:rsid w:val="44AA5F94"/>
    <w:rsid w:val="476337AA"/>
    <w:rsid w:val="49850D81"/>
    <w:rsid w:val="4CC27294"/>
    <w:rsid w:val="4D0C182E"/>
    <w:rsid w:val="4EA330F5"/>
    <w:rsid w:val="50452187"/>
    <w:rsid w:val="54060966"/>
    <w:rsid w:val="544C7733"/>
    <w:rsid w:val="557E2B1B"/>
    <w:rsid w:val="5E653F23"/>
    <w:rsid w:val="5F677827"/>
    <w:rsid w:val="62C336D4"/>
    <w:rsid w:val="63B74DDC"/>
    <w:rsid w:val="648B2D06"/>
    <w:rsid w:val="663E2FB5"/>
    <w:rsid w:val="69C3229F"/>
    <w:rsid w:val="6A3F7D1E"/>
    <w:rsid w:val="6C0E6790"/>
    <w:rsid w:val="6CB8474B"/>
    <w:rsid w:val="721757A2"/>
    <w:rsid w:val="74AB66DC"/>
    <w:rsid w:val="7A857131"/>
    <w:rsid w:val="7AA1568A"/>
    <w:rsid w:val="7D605873"/>
    <w:rsid w:val="7ED9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pPr>
    <w:rPr>
      <w:rFonts w:hint="eastAsia" w:ascii="仿宋" w:hAnsi="仿宋" w:eastAsia="仿宋"/>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51"/>
    <w:basedOn w:val="5"/>
    <w:qFormat/>
    <w:uiPriority w:val="0"/>
    <w:rPr>
      <w:rFonts w:hint="eastAsia" w:ascii="宋体" w:hAnsi="宋体" w:eastAsia="宋体" w:cs="宋体"/>
      <w:color w:val="000000"/>
      <w:sz w:val="24"/>
      <w:szCs w:val="24"/>
      <w:u w:val="none"/>
    </w:rPr>
  </w:style>
  <w:style w:type="character" w:customStyle="1" w:styleId="9">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7770</Words>
  <Characters>9174</Characters>
  <Lines>0</Lines>
  <Paragraphs>0</Paragraphs>
  <TotalTime>13</TotalTime>
  <ScaleCrop>false</ScaleCrop>
  <LinksUpToDate>false</LinksUpToDate>
  <CharactersWithSpaces>9514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2021-09-07T07:38:00Z</dcterms:created>
  <dc:creator>Administrator</dc:creator>
  <cp:lastModifiedBy>田辉</cp:lastModifiedBy>
  <cp:lastPrinted>2022-09-08T08:36:00Z</cp:lastPrinted>
  <dcterms:modified xsi:type="dcterms:W3CDTF">2022-12-08T05:50:14Z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11B155399DA0468FAE0B3366B8278541</vt:lpwstr>
  </property>
</Properties>
</file>