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2021年</w:t>
      </w:r>
      <w:r>
        <w:rPr>
          <w:rFonts w:hint="eastAsia" w:ascii="黑体" w:hAnsi="黑体" w:eastAsia="黑体" w:cs="黑体"/>
          <w:sz w:val="52"/>
          <w:szCs w:val="52"/>
        </w:rPr>
        <w:t>度</w:t>
      </w: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道路运输管理局</w:t>
      </w: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highlight w:val="none"/>
          <w:lang w:val="en-US" w:eastAsia="zh-CN"/>
        </w:rPr>
        <w:sectPr>
          <w:pgSz w:w="11906" w:h="16838"/>
          <w:pgMar w:top="1440" w:right="1531" w:bottom="1440" w:left="1587" w:header="850" w:footer="992" w:gutter="0"/>
          <w:pgNumType w:fmt="numberInDash"/>
          <w:cols w:space="720" w:num="1"/>
          <w:docGrid w:type="lines" w:linePitch="317" w:charSpace="0"/>
        </w:sectPr>
      </w:pPr>
      <w:bookmarkStart w:id="1" w:name="_GoBack"/>
      <w:bookmarkEnd w:id="1"/>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道路运输管理局</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第一部分  道路运输管理局概况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主要承担辖区内道路运输业、道路运输服务业、道路运输相关产业和城市公共交通、出租客运行业、轨道交通运营以及交通物流、运输从业人员的管理，并承担道路运输安全监管、应急保障等工作。</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adjustRightInd w:val="0"/>
        <w:snapToGrid w:val="0"/>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义马市道路运输管理局</w:t>
      </w:r>
      <w:r>
        <w:rPr>
          <w:rFonts w:hint="eastAsia" w:ascii="仿宋_GB2312" w:hAnsi="仿宋_GB2312" w:eastAsia="仿宋_GB2312" w:cs="仿宋_GB2312"/>
          <w:color w:val="auto"/>
          <w:kern w:val="0"/>
          <w:sz w:val="32"/>
          <w:szCs w:val="32"/>
          <w:highlight w:val="none"/>
          <w:lang w:val="en-US" w:eastAsia="zh-CN"/>
        </w:rPr>
        <w:t>是义马市交通运输局下属财政全供事业单位，</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sz w:val="32"/>
          <w:szCs w:val="32"/>
        </w:rPr>
        <w:t>综合办公室、驾培维修科、道路运输科、执法安全科</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val="en-US" w:eastAsia="zh-CN"/>
        </w:rPr>
        <w:t>义马市道路运输管理局</w:t>
      </w:r>
      <w:r>
        <w:rPr>
          <w:rFonts w:hint="eastAsia" w:ascii="仿宋_GB2312" w:hAnsi="仿宋_GB2312" w:eastAsia="仿宋_GB2312" w:cs="仿宋_GB2312"/>
          <w:kern w:val="0"/>
          <w:sz w:val="32"/>
          <w:szCs w:val="32"/>
        </w:rPr>
        <w:t>部门决算包括：本级决算。</w:t>
      </w:r>
    </w:p>
    <w:p>
      <w:pPr>
        <w:widowControl/>
        <w:jc w:val="left"/>
        <w:rPr>
          <w:rFonts w:hint="eastAsia" w:ascii="黑体" w:hAnsi="宋体" w:eastAsia="仿宋_GB2312" w:cs="宋体"/>
          <w:kern w:val="0"/>
          <w:sz w:val="28"/>
          <w:szCs w:val="28"/>
          <w:lang w:val="en-US" w:eastAsia="zh-CN"/>
        </w:rPr>
      </w:pPr>
      <w:r>
        <w:rPr>
          <w:rFonts w:hint="eastAsia" w:ascii="仿宋_GB2312" w:hAnsi="仿宋_GB2312" w:eastAsia="仿宋_GB2312" w:cs="仿宋_GB2312"/>
          <w:kern w:val="0"/>
          <w:sz w:val="32"/>
          <w:szCs w:val="32"/>
        </w:rPr>
        <w:t>纳入本部门</w:t>
      </w:r>
      <w:r>
        <w:rPr>
          <w:rFonts w:hint="eastAsia" w:ascii="仿宋_GB2312" w:hAnsi="仿宋_GB2312" w:eastAsia="仿宋_GB2312" w:cs="仿宋_GB2312"/>
          <w:kern w:val="0"/>
          <w:sz w:val="32"/>
          <w:szCs w:val="32"/>
          <w:lang w:eastAsia="zh-CN"/>
        </w:rPr>
        <w:t>2021年</w:t>
      </w:r>
      <w:r>
        <w:rPr>
          <w:rFonts w:hint="eastAsia" w:ascii="仿宋_GB2312" w:hAnsi="仿宋_GB2312" w:eastAsia="仿宋_GB2312" w:cs="仿宋_GB2312"/>
          <w:kern w:val="0"/>
          <w:sz w:val="32"/>
          <w:szCs w:val="32"/>
        </w:rPr>
        <w:t>度部门决算编制范围的单位共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3459" w:type="dxa"/>
        <w:tblInd w:w="0" w:type="dxa"/>
        <w:shd w:val="clear" w:color="auto" w:fill="auto"/>
        <w:tblLayout w:type="fixed"/>
        <w:tblCellMar>
          <w:top w:w="0" w:type="dxa"/>
          <w:left w:w="0" w:type="dxa"/>
          <w:bottom w:w="0" w:type="dxa"/>
          <w:right w:w="0" w:type="dxa"/>
        </w:tblCellMar>
      </w:tblPr>
      <w:tblGrid>
        <w:gridCol w:w="4662"/>
        <w:gridCol w:w="664"/>
        <w:gridCol w:w="2433"/>
        <w:gridCol w:w="2278"/>
        <w:gridCol w:w="272"/>
        <w:gridCol w:w="392"/>
        <w:gridCol w:w="283"/>
        <w:gridCol w:w="2460"/>
        <w:gridCol w:w="15"/>
      </w:tblGrid>
      <w:tr>
        <w:tblPrEx>
          <w:shd w:val="clear" w:color="auto" w:fill="auto"/>
          <w:tblCellMar>
            <w:top w:w="0" w:type="dxa"/>
            <w:left w:w="0" w:type="dxa"/>
            <w:bottom w:w="0" w:type="dxa"/>
            <w:right w:w="0" w:type="dxa"/>
          </w:tblCellMar>
        </w:tblPrEx>
        <w:trPr>
          <w:gridAfter w:val="1"/>
          <w:wAfter w:w="15" w:type="dxa"/>
          <w:trHeight w:val="375" w:hRule="atLeast"/>
        </w:trPr>
        <w:tc>
          <w:tcPr>
            <w:tcW w:w="13444" w:type="dxa"/>
            <w:gridSpan w:val="8"/>
            <w:vMerge w:val="restart"/>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收入支出决算总表</w:t>
            </w:r>
          </w:p>
        </w:tc>
      </w:tr>
      <w:tr>
        <w:tblPrEx>
          <w:tblCellMar>
            <w:top w:w="0" w:type="dxa"/>
            <w:left w:w="0" w:type="dxa"/>
            <w:bottom w:w="0" w:type="dxa"/>
            <w:right w:w="0" w:type="dxa"/>
          </w:tblCellMar>
        </w:tblPrEx>
        <w:trPr>
          <w:gridAfter w:val="1"/>
          <w:wAfter w:w="15" w:type="dxa"/>
          <w:trHeight w:val="312" w:hRule="atLeast"/>
        </w:trPr>
        <w:tc>
          <w:tcPr>
            <w:tcW w:w="13444" w:type="dxa"/>
            <w:gridSpan w:val="8"/>
            <w:vMerge w:val="continue"/>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36"/>
                <w:szCs w:val="36"/>
                <w:u w:val="none"/>
              </w:rPr>
            </w:pP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43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2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43" w:type="dxa"/>
            <w:gridSpan w:val="2"/>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0"/>
                <w:szCs w:val="20"/>
                <w:u w:val="none"/>
                <w:lang w:val="en-US" w:eastAsia="zh-CN" w:bidi="ar"/>
              </w:rPr>
              <w:t>部门：义马市道路运输管理局</w:t>
            </w:r>
          </w:p>
        </w:tc>
        <w:tc>
          <w:tcPr>
            <w:tcW w:w="664"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433"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2278"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gridSpan w:val="2"/>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43" w:type="dxa"/>
            <w:gridSpan w:val="2"/>
            <w:tcBorders>
              <w:top w:val="nil"/>
              <w:left w:val="nil"/>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gridAfter w:val="1"/>
          <w:wAfter w:w="15" w:type="dxa"/>
          <w:trHeight w:val="300" w:hRule="atLeast"/>
        </w:trPr>
        <w:tc>
          <w:tcPr>
            <w:tcW w:w="7759" w:type="dxa"/>
            <w:gridSpan w:val="3"/>
            <w:tcBorders>
              <w:top w:val="single" w:color="80808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收入</w:t>
            </w:r>
          </w:p>
        </w:tc>
        <w:tc>
          <w:tcPr>
            <w:tcW w:w="5685" w:type="dxa"/>
            <w:gridSpan w:val="5"/>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支出</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一、一般公共预算财政拨款收入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186.05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一、一般公共服务支出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二、政府性基金预算财政拨款收入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二、外交支出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三、上级补助收入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三、国防支出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四、事业收入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四、公共安全支出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五、经营收入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五、教育支出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六、附属单位上缴收入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六、科学技术支出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七、其他收入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七、文化旅游体育与传媒支出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八、社会保障和就业支出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 xml:space="preserve">16.27 </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九、卫生健康支出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 xml:space="preserve">4.57 </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十、节能环保支出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十三、交通运输支出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 xml:space="preserve">157.22 </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十九、住房保障支出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 xml:space="preserve">7.98 </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本年收入合计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186.05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本年支出合计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 xml:space="preserve">186.05 </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用事业基金弥补收支差额</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结余分配</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年初结转和结余</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年末结转和结余</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186.05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186.05 </w:t>
            </w:r>
          </w:p>
        </w:tc>
      </w:tr>
      <w:tr>
        <w:tblPrEx>
          <w:tblCellMar>
            <w:top w:w="0" w:type="dxa"/>
            <w:left w:w="0" w:type="dxa"/>
            <w:bottom w:w="0" w:type="dxa"/>
            <w:right w:w="0" w:type="dxa"/>
          </w:tblCellMar>
        </w:tblPrEx>
        <w:trPr>
          <w:trHeight w:val="300" w:hRule="atLeast"/>
        </w:trPr>
        <w:tc>
          <w:tcPr>
            <w:tcW w:w="13459"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tbl>
      <w:tblPr>
        <w:tblStyle w:val="4"/>
        <w:tblW w:w="13845" w:type="dxa"/>
        <w:tblInd w:w="0" w:type="dxa"/>
        <w:tblLayout w:type="fixed"/>
        <w:tblCellMar>
          <w:top w:w="0" w:type="dxa"/>
          <w:left w:w="0" w:type="dxa"/>
          <w:bottom w:w="0" w:type="dxa"/>
          <w:right w:w="0" w:type="dxa"/>
        </w:tblCellMar>
      </w:tblPr>
      <w:tblGrid>
        <w:gridCol w:w="846"/>
        <w:gridCol w:w="240"/>
        <w:gridCol w:w="1271"/>
        <w:gridCol w:w="1553"/>
        <w:gridCol w:w="88"/>
        <w:gridCol w:w="1465"/>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84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7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i w:val="0"/>
                <w:color w:val="000000"/>
                <w:kern w:val="0"/>
                <w:sz w:val="20"/>
                <w:szCs w:val="20"/>
                <w:u w:val="none"/>
                <w:lang w:val="en-US" w:eastAsia="zh-CN" w:bidi="ar"/>
              </w:rPr>
              <w:t>义马市道路运输管理局</w:t>
            </w: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186.05 </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186.05 </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社会保障和就业支出</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16.27 </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186.05 </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20805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行政事业单位养老支出</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16.27 </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16.27 </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2080502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事业单位离退休</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6.40 </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16.27 </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2080505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机关事业单位基本养老保险缴费支出</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9.87 </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6.40 </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卫生健康支出</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4.57 </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9.87 </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21011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行政事业单位医疗</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4.57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4.57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2101102</w:t>
            </w:r>
          </w:p>
        </w:tc>
        <w:tc>
          <w:tcPr>
            <w:tcW w:w="127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事业单位医疗</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4.57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4.57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214</w:t>
            </w:r>
          </w:p>
        </w:tc>
        <w:tc>
          <w:tcPr>
            <w:tcW w:w="127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交通运输支出</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157.22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157.22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21401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公路水路运输</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157.22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157.22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2140112</w:t>
            </w:r>
          </w:p>
        </w:tc>
        <w:tc>
          <w:tcPr>
            <w:tcW w:w="127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公路运输管理</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157.22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157.22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住房保障支出</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22102</w:t>
            </w:r>
          </w:p>
        </w:tc>
        <w:tc>
          <w:tcPr>
            <w:tcW w:w="127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住房改革支出</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2210201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住房公积金</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64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7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4333"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i w:val="0"/>
                <w:color w:val="000000"/>
                <w:kern w:val="0"/>
                <w:sz w:val="20"/>
                <w:szCs w:val="20"/>
                <w:u w:val="none"/>
                <w:lang w:val="en-US" w:eastAsia="zh-CN" w:bidi="ar"/>
              </w:rPr>
              <w:t>义马市道路运输管理局</w:t>
            </w: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186.05 </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186.05 </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社会保障和就业支出</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16.27 </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16.27 </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行政事业单位养老支出</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16.27 </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16.27 </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2080502</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事业单位离退休</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6.40 </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6.40 </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2080505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机关事业单位基本养老保险缴费支出</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9.87 </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9.87 </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210</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卫生健康支出</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4.57 </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4.57 </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769"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21011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行政事业单位医疗</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4.57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4.57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2101102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事业单位医疗</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4.57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4.57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214</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交通运输支出</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157.22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157.22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21401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公路水路运输</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157.22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157.22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2140112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公路运输管理</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157.22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157.22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住房保障支出</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22102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住房改革支出</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2210201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住房公积金</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4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i w:val="0"/>
                <w:color w:val="000000"/>
                <w:kern w:val="0"/>
                <w:sz w:val="20"/>
                <w:szCs w:val="20"/>
                <w:u w:val="none"/>
                <w:lang w:val="en-US" w:eastAsia="zh-CN" w:bidi="ar"/>
              </w:rPr>
              <w:t>义马市道路运输管理局</w:t>
            </w: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4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bookmarkStart w:id="0" w:name="OLE_LINK1" w:colFirst="5" w:colLast="7"/>
            <w:r>
              <w:rPr>
                <w:rFonts w:hint="eastAsia" w:ascii="宋体" w:hAnsi="宋体" w:cs="宋体"/>
                <w:color w:val="000000"/>
                <w:kern w:val="0"/>
                <w:sz w:val="20"/>
                <w:szCs w:val="20"/>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186.05 </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rPr>
              <w:t>七、文化旅游体育与传媒支出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rPr>
              <w:t>八、社会保障和就业支出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0"/>
                <w:szCs w:val="20"/>
                <w:lang w:val="en-US" w:eastAsia="zh-CN" w:bidi="ar"/>
              </w:rPr>
            </w:pPr>
            <w:r>
              <w:rPr>
                <w:rFonts w:hint="eastAsia" w:ascii="宋体" w:hAnsi="宋体" w:cs="宋体"/>
                <w:color w:val="000000"/>
                <w:kern w:val="0"/>
                <w:sz w:val="20"/>
                <w:szCs w:val="20"/>
                <w:lang w:val="en-US" w:eastAsia="zh-CN" w:bidi="ar"/>
              </w:rPr>
              <w:t>22</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24.39 </w:t>
            </w: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24.39 </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rPr>
              <w:t>九、卫生健康支出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0"/>
                <w:szCs w:val="20"/>
                <w:lang w:val="en-US" w:eastAsia="zh-CN" w:bidi="ar"/>
              </w:rPr>
            </w:pPr>
            <w:r>
              <w:rPr>
                <w:rFonts w:hint="eastAsia" w:ascii="宋体" w:hAnsi="宋体" w:cs="宋体"/>
                <w:color w:val="000000"/>
                <w:kern w:val="0"/>
                <w:sz w:val="20"/>
                <w:szCs w:val="20"/>
                <w:lang w:val="en-US" w:eastAsia="zh-CN" w:bidi="ar"/>
              </w:rPr>
              <w:t>23</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7.98 </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rPr>
              <w:t>十三、交通运输支出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0"/>
                <w:szCs w:val="20"/>
                <w:lang w:val="en-US" w:eastAsia="zh-CN" w:bidi="ar"/>
              </w:rPr>
            </w:pPr>
            <w:r>
              <w:rPr>
                <w:rFonts w:hint="eastAsia" w:ascii="宋体" w:hAnsi="宋体" w:cs="宋体"/>
                <w:color w:val="000000"/>
                <w:kern w:val="0"/>
                <w:sz w:val="20"/>
                <w:szCs w:val="20"/>
                <w:lang w:val="en-US" w:eastAsia="zh-CN" w:bidi="ar"/>
              </w:rPr>
              <w:t>27</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139.98 </w:t>
            </w: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139.98 </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rPr>
              <w:t>十九、住房保障支出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0"/>
                <w:szCs w:val="20"/>
                <w:lang w:val="en-US" w:eastAsia="zh-CN" w:bidi="ar"/>
              </w:rPr>
            </w:pPr>
            <w:r>
              <w:rPr>
                <w:rFonts w:hint="eastAsia" w:ascii="宋体" w:hAnsi="宋体" w:cs="宋体"/>
                <w:color w:val="000000"/>
                <w:kern w:val="0"/>
                <w:sz w:val="20"/>
                <w:szCs w:val="20"/>
                <w:lang w:val="en-US" w:eastAsia="zh-CN" w:bidi="ar"/>
              </w:rPr>
              <w:t>33</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12.63 </w:t>
            </w: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12.63 </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186.05</w:t>
            </w:r>
          </w:p>
        </w:tc>
        <w:tc>
          <w:tcPr>
            <w:tcW w:w="34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kern w:val="0"/>
                <w:sz w:val="20"/>
                <w:szCs w:val="20"/>
                <w:lang w:val="en-US" w:eastAsia="zh-CN" w:bidi="ar"/>
              </w:rPr>
              <w:t>41</w:t>
            </w:r>
          </w:p>
        </w:tc>
        <w:tc>
          <w:tcPr>
            <w:tcW w:w="70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186.05</w:t>
            </w:r>
            <w:r>
              <w:rPr>
                <w:rFonts w:hint="eastAsia" w:ascii="宋体" w:hAnsi="宋体" w:eastAsia="宋体" w:cs="宋体"/>
                <w:i w:val="0"/>
                <w:iCs w:val="0"/>
                <w:color w:val="000000"/>
                <w:kern w:val="0"/>
                <w:sz w:val="18"/>
                <w:szCs w:val="18"/>
                <w:u w:val="none"/>
                <w:lang w:val="en-US" w:eastAsia="zh-CN" w:bidi="ar"/>
              </w:rPr>
              <w:t xml:space="preserve"> </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186.05 </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b/>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34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kern w:val="0"/>
                <w:sz w:val="20"/>
                <w:szCs w:val="20"/>
                <w:lang w:val="en-US" w:eastAsia="zh-CN" w:bidi="ar"/>
              </w:rPr>
              <w:t>42</w:t>
            </w:r>
          </w:p>
        </w:tc>
        <w:tc>
          <w:tcPr>
            <w:tcW w:w="70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 xml:space="preserve">0.00 </w:t>
            </w:r>
          </w:p>
        </w:tc>
      </w:tr>
      <w:bookmarkEnd w:id="0"/>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34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kern w:val="0"/>
                <w:sz w:val="20"/>
                <w:szCs w:val="20"/>
                <w:lang w:val="en-US" w:eastAsia="zh-CN" w:bidi="ar"/>
              </w:rPr>
              <w:t>43</w:t>
            </w:r>
          </w:p>
        </w:tc>
        <w:tc>
          <w:tcPr>
            <w:tcW w:w="70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c>
          <w:tcPr>
            <w:tcW w:w="340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kern w:val="0"/>
                <w:sz w:val="20"/>
                <w:szCs w:val="20"/>
                <w:lang w:val="en-US" w:eastAsia="zh-CN" w:bidi="ar"/>
              </w:rPr>
              <w:t>44</w:t>
            </w:r>
          </w:p>
        </w:tc>
        <w:tc>
          <w:tcPr>
            <w:tcW w:w="708" w:type="dxa"/>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kern w:val="0"/>
                <w:sz w:val="20"/>
                <w:szCs w:val="20"/>
                <w:lang w:val="en-US" w:eastAsia="zh-CN" w:bidi="ar"/>
              </w:rPr>
              <w:t>45</w:t>
            </w:r>
          </w:p>
        </w:tc>
        <w:tc>
          <w:tcPr>
            <w:tcW w:w="708" w:type="dxa"/>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186.05</w:t>
            </w:r>
          </w:p>
        </w:tc>
        <w:tc>
          <w:tcPr>
            <w:tcW w:w="3400" w:type="dxa"/>
            <w:tcBorders>
              <w:top w:val="single" w:color="000000" w:sz="4" w:space="0"/>
              <w:left w:val="single" w:color="000000" w:sz="4"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kern w:val="0"/>
                <w:sz w:val="20"/>
                <w:szCs w:val="20"/>
                <w:lang w:val="en-US" w:eastAsia="zh-CN" w:bidi="ar"/>
              </w:rPr>
              <w:t>46</w:t>
            </w:r>
          </w:p>
        </w:tc>
        <w:tc>
          <w:tcPr>
            <w:tcW w:w="708" w:type="dxa"/>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r>
              <w:rPr>
                <w:rFonts w:hint="eastAsia" w:ascii="宋体" w:hAnsi="宋体" w:cs="宋体"/>
                <w:color w:val="000000"/>
                <w:sz w:val="20"/>
                <w:szCs w:val="20"/>
                <w:lang w:val="en-US" w:eastAsia="zh-CN"/>
              </w:rPr>
              <w:t>186.05</w:t>
            </w: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r>
              <w:rPr>
                <w:rFonts w:hint="eastAsia" w:ascii="宋体" w:hAnsi="宋体" w:cs="宋体"/>
                <w:color w:val="000000"/>
                <w:sz w:val="20"/>
                <w:szCs w:val="20"/>
                <w:lang w:val="en-US" w:eastAsia="zh-CN"/>
              </w:rPr>
              <w:t>186.05</w:t>
            </w:r>
          </w:p>
        </w:tc>
        <w:tc>
          <w:tcPr>
            <w:tcW w:w="1680"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20"/>
                <w:szCs w:val="20"/>
              </w:rPr>
            </w:pPr>
            <w:r>
              <w:rPr>
                <w:rFonts w:hint="eastAsia"/>
              </w:rPr>
              <w:t>0.00</w:t>
            </w: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7"/>
                <w:rFonts w:hint="default"/>
                <w:lang w:bidi="ar"/>
              </w:rPr>
              <w:t>5表</w:t>
            </w:r>
          </w:p>
        </w:tc>
      </w:tr>
      <w:tr>
        <w:tblPrEx>
          <w:tblCellMar>
            <w:top w:w="0" w:type="dxa"/>
            <w:left w:w="0" w:type="dxa"/>
            <w:bottom w:w="0" w:type="dxa"/>
            <w:right w:w="0" w:type="dxa"/>
          </w:tblCellMar>
        </w:tblPrEx>
        <w:trPr>
          <w:trHeight w:val="300" w:hRule="atLeast"/>
        </w:trPr>
        <w:tc>
          <w:tcPr>
            <w:tcW w:w="3639"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i w:val="0"/>
                <w:color w:val="000000"/>
                <w:kern w:val="0"/>
                <w:sz w:val="20"/>
                <w:szCs w:val="20"/>
                <w:u w:val="none"/>
                <w:lang w:val="en-US" w:eastAsia="zh-CN" w:bidi="ar"/>
              </w:rPr>
              <w:t>义马市道路运输管理局</w:t>
            </w: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8"/>
                <w:rFonts w:hint="default"/>
                <w:sz w:val="20"/>
                <w:szCs w:val="20"/>
                <w:lang w:bidi="ar"/>
              </w:rPr>
              <w:t xml:space="preserve">   </w:t>
            </w:r>
            <w:r>
              <w:rPr>
                <w:rStyle w:val="9"/>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186.05</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186.05</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社会保障和就业支出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186.05</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102.06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行政事业单位养老支出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16.27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16.27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2080502</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事业单位离退休</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16.27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16.27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2080505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6.40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6.40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210</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卫生健康支出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9.87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9.87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21011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行政事业单位医疗</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4.57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4.57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2101102</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事业单位医疗</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4.57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4.57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214</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交通运输支出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4.57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4.57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21401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公路水路运输</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157.22</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73.23</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2140112</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公路运输管理</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157.22</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73.23</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住房保障支出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157.22</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73.23</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22102</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住房改革支出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7.98</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7.98</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2210201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住房公积金</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7.98</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7.98</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4013" w:type="dxa"/>
        <w:tblInd w:w="93" w:type="dxa"/>
        <w:shd w:val="clear" w:color="auto" w:fill="auto"/>
        <w:tblLayout w:type="fixed"/>
        <w:tblCellMar>
          <w:top w:w="0" w:type="dxa"/>
          <w:left w:w="108" w:type="dxa"/>
          <w:bottom w:w="0" w:type="dxa"/>
          <w:right w:w="108" w:type="dxa"/>
        </w:tblCellMar>
      </w:tblPr>
      <w:tblGrid>
        <w:gridCol w:w="860"/>
        <w:gridCol w:w="3030"/>
        <w:gridCol w:w="955"/>
        <w:gridCol w:w="718"/>
        <w:gridCol w:w="2030"/>
        <w:gridCol w:w="716"/>
        <w:gridCol w:w="122"/>
        <w:gridCol w:w="718"/>
        <w:gridCol w:w="3830"/>
        <w:gridCol w:w="1034"/>
      </w:tblGrid>
      <w:tr>
        <w:tblPrEx>
          <w:shd w:val="clear" w:color="auto" w:fill="auto"/>
          <w:tblCellMar>
            <w:top w:w="0" w:type="dxa"/>
            <w:left w:w="108" w:type="dxa"/>
            <w:bottom w:w="0" w:type="dxa"/>
            <w:right w:w="108" w:type="dxa"/>
          </w:tblCellMar>
        </w:tblPrEx>
        <w:trPr>
          <w:trHeight w:val="45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2"/>
                <w:szCs w:val="22"/>
                <w:lang w:val="en-US"/>
              </w:rPr>
            </w:pPr>
            <w:r>
              <w:rPr>
                <w:rFonts w:hint="eastAsia" w:ascii="宋体" w:hAnsi="宋体" w:eastAsia="宋体" w:cs="Arial"/>
                <w:kern w:val="0"/>
                <w:sz w:val="22"/>
                <w:szCs w:val="22"/>
                <w:lang w:val="en-US" w:eastAsia="zh-CN" w:bidi="ar"/>
              </w:rPr>
              <w:t>　</w:t>
            </w:r>
          </w:p>
        </w:tc>
        <w:tc>
          <w:tcPr>
            <w:tcW w:w="13153" w:type="dxa"/>
            <w:gridSpan w:val="9"/>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Arial"/>
                <w:color w:val="000000"/>
                <w:kern w:val="0"/>
                <w:sz w:val="32"/>
                <w:szCs w:val="32"/>
                <w:lang w:val="en-US"/>
              </w:rPr>
            </w:pPr>
            <w:r>
              <w:rPr>
                <w:rFonts w:hint="eastAsia" w:ascii="黑体" w:hAnsi="宋体" w:eastAsia="黑体" w:cs="Arial"/>
                <w:color w:val="000000"/>
                <w:kern w:val="0"/>
                <w:sz w:val="32"/>
                <w:szCs w:val="32"/>
                <w:lang w:val="en-US" w:eastAsia="zh-CN" w:bidi="ar"/>
              </w:rPr>
              <w:t>一般公共预算财政拨款基本支出决算表</w:t>
            </w:r>
          </w:p>
        </w:tc>
      </w:tr>
      <w:tr>
        <w:tblPrEx>
          <w:tblCellMar>
            <w:top w:w="0" w:type="dxa"/>
            <w:left w:w="108" w:type="dxa"/>
            <w:bottom w:w="0" w:type="dxa"/>
            <w:right w:w="108" w:type="dxa"/>
          </w:tblCellMar>
        </w:tblPrEx>
        <w:trPr>
          <w:trHeight w:val="30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95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6"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公开06表</w:t>
            </w:r>
          </w:p>
        </w:tc>
      </w:tr>
      <w:tr>
        <w:tblPrEx>
          <w:tblCellMar>
            <w:top w:w="0" w:type="dxa"/>
            <w:left w:w="108" w:type="dxa"/>
            <w:bottom w:w="0" w:type="dxa"/>
            <w:right w:w="108" w:type="dxa"/>
          </w:tblCellMar>
        </w:tblPrEx>
        <w:trPr>
          <w:trHeight w:val="270" w:hRule="atLeast"/>
        </w:trPr>
        <w:tc>
          <w:tcPr>
            <w:tcW w:w="3890" w:type="dxa"/>
            <w:gridSpan w:val="2"/>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color w:val="000000"/>
                <w:kern w:val="0"/>
                <w:sz w:val="20"/>
                <w:szCs w:val="20"/>
                <w:lang w:val="en-US" w:eastAsia="zh-CN" w:bidi="ar"/>
              </w:rPr>
              <w:t>部门：</w:t>
            </w:r>
            <w:r>
              <w:rPr>
                <w:rFonts w:hint="eastAsia" w:ascii="宋体" w:hAnsi="宋体" w:eastAsia="宋体" w:cs="宋体"/>
                <w:i w:val="0"/>
                <w:color w:val="000000"/>
                <w:kern w:val="0"/>
                <w:sz w:val="20"/>
                <w:szCs w:val="20"/>
                <w:u w:val="none"/>
                <w:lang w:val="en-US" w:eastAsia="zh-CN" w:bidi="ar"/>
              </w:rPr>
              <w:t>义马市道路运输管理局</w:t>
            </w:r>
          </w:p>
        </w:tc>
        <w:tc>
          <w:tcPr>
            <w:tcW w:w="955"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　</w:t>
            </w:r>
          </w:p>
        </w:tc>
        <w:tc>
          <w:tcPr>
            <w:tcW w:w="716"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单位：万元</w:t>
            </w:r>
          </w:p>
        </w:tc>
      </w:tr>
      <w:tr>
        <w:tblPrEx>
          <w:tblCellMar>
            <w:top w:w="0" w:type="dxa"/>
            <w:left w:w="108" w:type="dxa"/>
            <w:bottom w:w="0" w:type="dxa"/>
            <w:right w:w="108" w:type="dxa"/>
          </w:tblCellMar>
        </w:tblPrEx>
        <w:trPr>
          <w:trHeight w:val="300" w:hRule="atLeast"/>
        </w:trPr>
        <w:tc>
          <w:tcPr>
            <w:tcW w:w="48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w:t>
            </w:r>
          </w:p>
        </w:tc>
        <w:tc>
          <w:tcPr>
            <w:tcW w:w="9168"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w:t>
            </w:r>
          </w:p>
        </w:tc>
      </w:tr>
      <w:tr>
        <w:tblPrEx>
          <w:tblCellMar>
            <w:top w:w="0" w:type="dxa"/>
            <w:left w:w="108" w:type="dxa"/>
            <w:bottom w:w="0" w:type="dxa"/>
            <w:right w:w="108" w:type="dxa"/>
          </w:tblCellMar>
        </w:tblPrEx>
        <w:trPr>
          <w:trHeight w:val="312" w:hRule="atLeast"/>
        </w:trPr>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9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2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838"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8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10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r>
      <w:tr>
        <w:tblPrEx>
          <w:tblCellMar>
            <w:top w:w="0" w:type="dxa"/>
            <w:left w:w="108" w:type="dxa"/>
            <w:bottom w:w="0" w:type="dxa"/>
            <w:right w:w="108" w:type="dxa"/>
          </w:tblCellMar>
        </w:tblPrEx>
        <w:trPr>
          <w:trHeight w:val="312" w:hRule="atLeast"/>
        </w:trPr>
        <w:tc>
          <w:tcPr>
            <w:tcW w:w="8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38"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3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95.66</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83.99</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债务利息及费用支出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基本工资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37.41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9.22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国内债务付息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津贴补贴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6.44</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印刷费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3.43</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国外债务付息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6.56</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咨询费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伙食补助费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手续费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房屋建筑物购建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绩效工资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21.35</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水费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0.35</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机关事业单位基本养老保险缴费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9.87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1.30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职业年金缴费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邮电费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0.39</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31005</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基础设施建设</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职工基本医疗保险缴费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4.57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取暖费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大型修缮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公务员医疗补助缴费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物业管理费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信息网络及软件购置更新</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9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其他社会保障缴费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1.47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差旅费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1.71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物资储备</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住房公积金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7.98</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因公出国（境）费用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土地补偿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维修（护）费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3.30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安置补助</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租赁费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0.12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地上附着物和青苗补偿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6.40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会议费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拆迁补偿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离休费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培训费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公务用车购置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6.40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公务接待费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其他交通工具购置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退职（役）费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专用材料费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文物和陈列品购置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抚恤金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被装购置费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无形资产购置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30305</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生活补助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专用燃料费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救济费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劳务费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18.88</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委托业务费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29.39</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赠与</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8"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助学金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工会经费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1.40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国家赔偿费用支出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09"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奖励金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福利费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1.03</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对民间非营利组织和群众性自治组织补贴</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38"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个人农业生产补贴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公务用车运行维护费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0.00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11.5</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30240</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税金及附加费用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84.00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30299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kern w:val="0"/>
                <w:sz w:val="20"/>
                <w:szCs w:val="20"/>
                <w:lang w:val="en-US"/>
              </w:rPr>
            </w:pPr>
            <w:r>
              <w:rPr>
                <w:rFonts w:hint="eastAsia" w:ascii="宋体" w:hAnsi="宋体" w:eastAsia="宋体" w:cs="宋体"/>
                <w:i w:val="0"/>
                <w:iCs w:val="0"/>
                <w:color w:val="000000"/>
                <w:kern w:val="0"/>
                <w:sz w:val="18"/>
                <w:szCs w:val="18"/>
                <w:u w:val="none"/>
                <w:lang w:val="en-US" w:eastAsia="zh-CN" w:bidi="ar"/>
              </w:rPr>
              <w:t xml:space="preserve">9.22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389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人员经费合计</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102.06　</w:t>
            </w:r>
          </w:p>
        </w:tc>
        <w:tc>
          <w:tcPr>
            <w:tcW w:w="8134"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公用经费合计</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83.99　</w:t>
            </w:r>
          </w:p>
        </w:tc>
      </w:tr>
      <w:tr>
        <w:tblPrEx>
          <w:tblCellMar>
            <w:top w:w="0" w:type="dxa"/>
            <w:left w:w="108" w:type="dxa"/>
            <w:bottom w:w="0" w:type="dxa"/>
            <w:right w:w="108" w:type="dxa"/>
          </w:tblCellMar>
        </w:tblPrEx>
        <w:trPr>
          <w:trHeight w:val="300" w:hRule="atLeast"/>
        </w:trPr>
        <w:tc>
          <w:tcPr>
            <w:tcW w:w="14013" w:type="dxa"/>
            <w:gridSpan w:val="10"/>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3450"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i w:val="0"/>
                <w:color w:val="000000"/>
                <w:kern w:val="0"/>
                <w:sz w:val="20"/>
                <w:szCs w:val="20"/>
                <w:u w:val="none"/>
                <w:lang w:val="en-US" w:eastAsia="zh-CN" w:bidi="ar"/>
              </w:rPr>
              <w:t>义马市道路运输管理局</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sz w:val="20"/>
                <w:szCs w:val="20"/>
                <w:lang w:eastAsia="zh-CN"/>
              </w:rPr>
            </w:pPr>
            <w:r>
              <w:rPr>
                <w:rFonts w:hint="eastAsia" w:ascii="宋体" w:hAnsi="宋体" w:cs="宋体"/>
                <w:color w:val="000000"/>
                <w:sz w:val="20"/>
                <w:szCs w:val="20"/>
                <w:lang w:val="en-US" w:eastAsia="zh-CN"/>
              </w:rPr>
              <w:t>0.00</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sz w:val="20"/>
                <w:szCs w:val="20"/>
                <w:lang w:eastAsia="zh-CN"/>
              </w:rPr>
            </w:pPr>
            <w:r>
              <w:rPr>
                <w:rFonts w:hint="eastAsia" w:ascii="宋体" w:hAnsi="宋体" w:cs="宋体"/>
                <w:color w:val="000000"/>
                <w:sz w:val="20"/>
                <w:szCs w:val="20"/>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sz w:val="20"/>
                <w:szCs w:val="20"/>
                <w:lang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sz w:val="20"/>
                <w:szCs w:val="20"/>
                <w:lang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0"/>
                <w:rFonts w:hint="default"/>
                <w:sz w:val="20"/>
                <w:szCs w:val="20"/>
                <w:lang w:bidi="ar"/>
              </w:rPr>
              <w:t>预算数为“三公”经费</w:t>
            </w:r>
            <w:r>
              <w:rPr>
                <w:rStyle w:val="10"/>
                <w:rFonts w:hint="eastAsia" w:eastAsia="宋体"/>
                <w:sz w:val="20"/>
                <w:szCs w:val="20"/>
                <w:lang w:eastAsia="zh-CN" w:bidi="ar"/>
              </w:rPr>
              <w:t>调整</w:t>
            </w:r>
            <w:r>
              <w:rPr>
                <w:rStyle w:val="10"/>
                <w:rFonts w:hint="default"/>
                <w:sz w:val="20"/>
                <w:szCs w:val="20"/>
                <w:lang w:bidi="ar"/>
              </w:rPr>
              <w:t>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3738"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义马市道路运输管理局</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度收、支总计均为</w:t>
      </w:r>
      <w:r>
        <w:rPr>
          <w:rFonts w:hint="eastAsia" w:ascii="仿宋_GB2312" w:hAnsi="仿宋_GB2312" w:eastAsia="仿宋_GB2312" w:cs="仿宋_GB2312"/>
          <w:sz w:val="32"/>
          <w:szCs w:val="32"/>
          <w:lang w:val="en-US" w:eastAsia="zh-CN"/>
        </w:rPr>
        <w:t>186.05</w:t>
      </w:r>
      <w:r>
        <w:rPr>
          <w:rFonts w:hint="eastAsia" w:ascii="仿宋_GB2312" w:hAnsi="仿宋_GB2312" w:eastAsia="仿宋_GB2312" w:cs="仿宋_GB2312"/>
          <w:sz w:val="32"/>
          <w:szCs w:val="32"/>
        </w:rPr>
        <w:t>万元。与上年度相比，收、支总计各</w:t>
      </w:r>
      <w:r>
        <w:rPr>
          <w:rFonts w:hint="eastAsia" w:ascii="仿宋_GB2312" w:hAnsi="仿宋_GB2312" w:eastAsia="仿宋_GB2312" w:cs="仿宋_GB2312"/>
          <w:sz w:val="32"/>
          <w:szCs w:val="32"/>
          <w:lang w:val="en-US" w:eastAsia="zh-CN"/>
        </w:rPr>
        <w:t>减少44.9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降低19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%。主要原因是</w:t>
      </w:r>
      <w:r>
        <w:rPr>
          <w:rFonts w:hint="eastAsia" w:ascii="仿宋_GB2312" w:hAnsi="仿宋_GB2312" w:eastAsia="仿宋_GB2312"/>
          <w:sz w:val="32"/>
          <w:szCs w:val="24"/>
          <w:lang w:val="zh-CN" w:eastAsia="zh-CN"/>
        </w:rPr>
        <w:t>上级部门对企业的补助资金减少</w:t>
      </w:r>
      <w:r>
        <w:rPr>
          <w:rFonts w:hint="eastAsia" w:ascii="仿宋_GB2312" w:hAnsi="仿宋_GB2312" w:eastAsia="仿宋_GB2312"/>
          <w:sz w:val="32"/>
          <w:szCs w:val="24"/>
          <w:lang w:val="en-US" w:eastAsia="zh-CN"/>
        </w:rPr>
        <w:t>及人员减少</w:t>
      </w:r>
      <w:r>
        <w:rPr>
          <w:rFonts w:hint="eastAsia" w:ascii="仿宋_GB2312" w:hAnsi="仿宋_GB2312" w:eastAsia="仿宋_GB2312"/>
          <w:sz w:val="32"/>
          <w:szCs w:val="24"/>
          <w:lang w:val="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仿宋_GB2312" w:cs="黑体"/>
          <w:sz w:val="32"/>
          <w:szCs w:val="32"/>
          <w:lang w:val="en-US" w:eastAsia="zh-CN"/>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度收入合计</w:t>
      </w:r>
      <w:r>
        <w:rPr>
          <w:rFonts w:hint="eastAsia" w:ascii="仿宋_GB2312" w:hAnsi="仿宋_GB2312" w:eastAsia="仿宋_GB2312" w:cs="仿宋_GB2312"/>
          <w:sz w:val="32"/>
          <w:szCs w:val="32"/>
          <w:lang w:val="en-US" w:eastAsia="zh-CN"/>
        </w:rPr>
        <w:t>186.05</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186.05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度支出合计</w:t>
      </w:r>
      <w:r>
        <w:rPr>
          <w:rFonts w:hint="eastAsia" w:ascii="仿宋_GB2312" w:hAnsi="仿宋_GB2312" w:eastAsia="仿宋_GB2312" w:cs="仿宋_GB2312"/>
          <w:sz w:val="32"/>
          <w:szCs w:val="32"/>
          <w:lang w:val="en-US" w:eastAsia="zh-CN"/>
        </w:rPr>
        <w:t>186.05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186.05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度财政拨款收、支总计均为</w:t>
      </w:r>
      <w:r>
        <w:rPr>
          <w:rFonts w:hint="eastAsia" w:ascii="仿宋_GB2312" w:hAnsi="仿宋_GB2312" w:eastAsia="仿宋_GB2312" w:cs="仿宋_GB2312"/>
          <w:sz w:val="32"/>
          <w:szCs w:val="32"/>
          <w:lang w:val="en-US" w:eastAsia="zh-CN"/>
        </w:rPr>
        <w:t>186.05</w:t>
      </w:r>
      <w:r>
        <w:rPr>
          <w:rFonts w:hint="eastAsia" w:ascii="仿宋_GB2312" w:hAnsi="仿宋_GB2312" w:eastAsia="仿宋_GB2312" w:cs="仿宋_GB2312"/>
          <w:sz w:val="32"/>
          <w:szCs w:val="32"/>
        </w:rPr>
        <w:t>万元。与上年度相比，财政拨款收、支总计各</w:t>
      </w:r>
      <w:r>
        <w:rPr>
          <w:rFonts w:hint="eastAsia" w:ascii="仿宋_GB2312" w:hAnsi="仿宋_GB2312" w:eastAsia="仿宋_GB2312" w:cs="仿宋_GB2312"/>
          <w:sz w:val="32"/>
          <w:szCs w:val="32"/>
          <w:lang w:val="en-US" w:eastAsia="zh-CN"/>
        </w:rPr>
        <w:t>减少44.9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降低19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%。主要原因是</w:t>
      </w:r>
      <w:r>
        <w:rPr>
          <w:rFonts w:hint="eastAsia" w:ascii="仿宋_GB2312" w:hAnsi="仿宋_GB2312" w:eastAsia="仿宋_GB2312"/>
          <w:sz w:val="32"/>
          <w:szCs w:val="24"/>
          <w:lang w:val="zh-CN" w:eastAsia="zh-CN"/>
        </w:rPr>
        <w:t>上级部门对企业的补助资金减少</w:t>
      </w:r>
      <w:r>
        <w:rPr>
          <w:rFonts w:hint="eastAsia" w:ascii="仿宋_GB2312" w:hAnsi="仿宋_GB2312" w:eastAsia="仿宋_GB2312"/>
          <w:sz w:val="32"/>
          <w:szCs w:val="24"/>
          <w:lang w:val="en-US" w:eastAsia="zh-CN"/>
        </w:rPr>
        <w:t>及人员减少</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度一般公共预算财政拨款支出</w:t>
      </w:r>
      <w:r>
        <w:rPr>
          <w:rFonts w:hint="eastAsia" w:ascii="仿宋_GB2312" w:hAnsi="仿宋_GB2312" w:eastAsia="仿宋_GB2312" w:cs="仿宋_GB2312"/>
          <w:sz w:val="32"/>
          <w:szCs w:val="32"/>
          <w:lang w:val="en-US" w:eastAsia="zh-CN"/>
        </w:rPr>
        <w:t>186.05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%。与上年度相比，一般公共预算财政拨款支出</w:t>
      </w:r>
      <w:r>
        <w:rPr>
          <w:rFonts w:hint="eastAsia" w:ascii="仿宋_GB2312" w:hAnsi="仿宋_GB2312" w:eastAsia="仿宋_GB2312" w:cs="仿宋_GB2312"/>
          <w:sz w:val="32"/>
          <w:szCs w:val="32"/>
          <w:lang w:val="en-US" w:eastAsia="zh-CN"/>
        </w:rPr>
        <w:t>减少44.9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降低19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%。主要原因是</w:t>
      </w:r>
      <w:r>
        <w:rPr>
          <w:rFonts w:hint="eastAsia" w:ascii="仿宋_GB2312" w:hAnsi="仿宋_GB2312" w:eastAsia="仿宋_GB2312"/>
          <w:sz w:val="32"/>
          <w:szCs w:val="24"/>
          <w:lang w:val="zh-CN" w:eastAsia="zh-CN"/>
        </w:rPr>
        <w:t>上级部门对企业的补助资金减少</w:t>
      </w:r>
      <w:r>
        <w:rPr>
          <w:rFonts w:hint="eastAsia" w:ascii="仿宋_GB2312" w:hAnsi="仿宋_GB2312" w:eastAsia="仿宋_GB2312"/>
          <w:sz w:val="32"/>
          <w:szCs w:val="24"/>
          <w:lang w:val="en-US" w:eastAsia="zh-CN"/>
        </w:rPr>
        <w:t>及人员减少</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度一般公共预算财政拨款支出</w:t>
      </w:r>
      <w:r>
        <w:rPr>
          <w:rFonts w:hint="eastAsia" w:ascii="仿宋_GB2312" w:hAnsi="仿宋_GB2312" w:eastAsia="仿宋_GB2312" w:cs="仿宋_GB2312"/>
          <w:sz w:val="32"/>
          <w:szCs w:val="32"/>
          <w:lang w:val="en-US" w:eastAsia="zh-CN"/>
        </w:rPr>
        <w:t>186.05</w:t>
      </w:r>
      <w:r>
        <w:rPr>
          <w:rFonts w:hint="eastAsia" w:ascii="仿宋_GB2312" w:hAnsi="仿宋_GB2312" w:eastAsia="仿宋_GB2312" w:cs="仿宋_GB2312"/>
          <w:sz w:val="32"/>
          <w:szCs w:val="32"/>
        </w:rPr>
        <w:t>万元，主要用于以下方面：社会保障和就业支出16.27万元，占</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4.57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%；交通运输支出</w:t>
      </w:r>
      <w:r>
        <w:rPr>
          <w:rFonts w:hint="eastAsia" w:ascii="仿宋_GB2312" w:hAnsi="仿宋_GB2312" w:eastAsia="仿宋_GB2312" w:cs="仿宋_GB2312"/>
          <w:sz w:val="32"/>
          <w:szCs w:val="32"/>
          <w:lang w:val="en-US" w:eastAsia="zh-CN"/>
        </w:rPr>
        <w:t>157.22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84.51</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7.98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4.29</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度一般公共预算财政拨款支出年初预算为</w:t>
      </w:r>
      <w:r>
        <w:rPr>
          <w:rFonts w:hint="eastAsia" w:ascii="仿宋_GB2312" w:hAnsi="仿宋_GB2312" w:eastAsia="仿宋_GB2312" w:cs="仿宋_GB2312"/>
          <w:sz w:val="32"/>
          <w:szCs w:val="32"/>
          <w:lang w:val="en-US" w:eastAsia="zh-CN"/>
        </w:rPr>
        <w:t>186.05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186.05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1．社会保障和就业支出。</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16.27</w:t>
      </w:r>
      <w:r>
        <w:rPr>
          <w:rFonts w:hint="eastAsia" w:ascii="仿宋_GB2312" w:hAnsi="仿宋_GB2312" w:eastAsia="仿宋_GB2312" w:cs="仿宋_GB2312"/>
          <w:sz w:val="32"/>
          <w:szCs w:val="32"/>
        </w:rPr>
        <w:t>万元，支出决算为16.27万元，完成年初预算的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color w:val="auto"/>
          <w:sz w:val="32"/>
          <w:szCs w:val="32"/>
          <w:highlight w:val="none"/>
          <w:lang w:val="en-US" w:eastAsia="zh-CN"/>
        </w:rPr>
        <w:t>社会保障缴费基数调整。</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2．卫生健康支出。</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4.57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4.57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color w:val="auto"/>
          <w:sz w:val="32"/>
          <w:szCs w:val="32"/>
          <w:highlight w:val="none"/>
          <w:lang w:val="en-US" w:eastAsia="zh-CN"/>
        </w:rPr>
        <w:t>年中社会保障缴费基数调整</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．交通运输支出。</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157.22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157.22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color w:val="auto"/>
          <w:sz w:val="32"/>
          <w:szCs w:val="32"/>
          <w:highlight w:val="none"/>
          <w:lang w:val="en-US" w:eastAsia="zh-CN"/>
        </w:rPr>
        <w:t>年中社会保障缴费基数调整</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7.98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7.98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color w:val="auto"/>
          <w:sz w:val="32"/>
          <w:szCs w:val="32"/>
          <w:highlight w:val="none"/>
          <w:lang w:val="en-US" w:eastAsia="zh-CN"/>
        </w:rPr>
        <w:t>年中社会保障缴费基数调整</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度一般公共预算财政拨款基本支出</w:t>
      </w:r>
      <w:r>
        <w:rPr>
          <w:rFonts w:hint="eastAsia" w:ascii="仿宋_GB2312" w:hAnsi="仿宋_GB2312" w:eastAsia="仿宋_GB2312" w:cs="仿宋_GB2312"/>
          <w:sz w:val="32"/>
          <w:szCs w:val="32"/>
          <w:lang w:val="en-US" w:eastAsia="zh-CN"/>
        </w:rPr>
        <w:t>186.05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与上年度相比，</w:t>
      </w:r>
      <w:r>
        <w:rPr>
          <w:rFonts w:hint="eastAsia" w:ascii="仿宋_GB2312" w:hAnsi="仿宋_GB2312" w:eastAsia="仿宋_GB2312" w:cs="仿宋_GB2312"/>
          <w:sz w:val="32"/>
          <w:szCs w:val="32"/>
          <w:lang w:val="en-US" w:eastAsia="zh-CN"/>
        </w:rPr>
        <w:t>减少44.9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降低19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主要原因</w:t>
      </w:r>
      <w:r>
        <w:rPr>
          <w:rFonts w:hint="eastAsia" w:ascii="仿宋_GB2312" w:hAnsi="仿宋_GB2312" w:eastAsia="仿宋_GB2312" w:cs="仿宋_GB2312"/>
          <w:sz w:val="32"/>
          <w:szCs w:val="32"/>
        </w:rPr>
        <w:t>是</w:t>
      </w:r>
      <w:r>
        <w:rPr>
          <w:rFonts w:hint="eastAsia" w:ascii="仿宋_GB2312" w:hAnsi="仿宋_GB2312" w:eastAsia="仿宋_GB2312"/>
          <w:sz w:val="32"/>
          <w:szCs w:val="24"/>
          <w:lang w:val="zh-CN" w:eastAsia="zh-CN"/>
        </w:rPr>
        <w:t>上级部门对企业的补助资金减少</w:t>
      </w:r>
      <w:r>
        <w:rPr>
          <w:rFonts w:hint="eastAsia" w:ascii="仿宋_GB2312" w:hAnsi="仿宋_GB2312" w:eastAsia="仿宋_GB2312"/>
          <w:sz w:val="32"/>
          <w:szCs w:val="24"/>
          <w:lang w:val="en-US" w:eastAsia="zh-CN"/>
        </w:rPr>
        <w:t>及人员减少</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102.06</w:t>
      </w:r>
      <w:r>
        <w:rPr>
          <w:rFonts w:hint="eastAsia" w:ascii="仿宋_GB2312" w:hAnsi="仿宋_GB2312" w:eastAsia="仿宋_GB2312" w:cs="仿宋_GB2312"/>
          <w:sz w:val="32"/>
          <w:szCs w:val="32"/>
        </w:rPr>
        <w:t>万元，</w:t>
      </w:r>
      <w:r>
        <w:rPr>
          <w:rFonts w:hint="eastAsia" w:ascii="仿宋_GB2312" w:hAnsi="宋体" w:eastAsia="仿宋_GB2312" w:cs="Courier New"/>
          <w:sz w:val="32"/>
          <w:szCs w:val="32"/>
          <w:lang w:val="en-US" w:eastAsia="zh-CN"/>
        </w:rPr>
        <w:t>比上年减少43.96万元，降低30.11%，主要原因是人员减少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w:t>
      </w:r>
      <w:r>
        <w:rPr>
          <w:rFonts w:hint="eastAsia" w:ascii="仿宋_GB2312" w:hAnsi="仿宋_GB2312" w:eastAsia="仿宋_GB2312" w:cs="仿宋_GB2312"/>
          <w:sz w:val="32"/>
          <w:szCs w:val="32"/>
          <w:lang w:val="en-US" w:eastAsia="zh-CN"/>
        </w:rPr>
        <w:t>83.99</w:t>
      </w:r>
      <w:r>
        <w:rPr>
          <w:rFonts w:hint="eastAsia" w:ascii="仿宋_GB2312" w:hAnsi="仿宋_GB2312" w:eastAsia="仿宋_GB2312" w:cs="仿宋_GB2312"/>
          <w:sz w:val="32"/>
          <w:szCs w:val="32"/>
        </w:rPr>
        <w:t>万元，</w:t>
      </w:r>
      <w:r>
        <w:rPr>
          <w:rFonts w:hint="eastAsia" w:ascii="仿宋_GB2312" w:hAnsi="宋体" w:eastAsia="仿宋_GB2312" w:cs="Courier New"/>
          <w:sz w:val="32"/>
          <w:szCs w:val="32"/>
          <w:lang w:val="en-US" w:eastAsia="zh-CN"/>
        </w:rPr>
        <w:t>比上年减少0.94万元，降低1.11%</w:t>
      </w:r>
      <w:r>
        <w:rPr>
          <w:rFonts w:hint="eastAsia" w:ascii="仿宋_GB2312" w:hAnsi="仿宋_GB2312" w:eastAsia="仿宋_GB2312" w:cs="仿宋_GB2312"/>
          <w:sz w:val="32"/>
          <w:szCs w:val="32"/>
          <w:lang w:eastAsia="zh-CN"/>
        </w:rPr>
        <w:t>，</w:t>
      </w:r>
      <w:r>
        <w:rPr>
          <w:rFonts w:hint="eastAsia" w:ascii="仿宋_GB2312" w:hAnsi="宋体" w:eastAsia="仿宋_GB2312" w:cs="Courier New"/>
          <w:sz w:val="32"/>
          <w:szCs w:val="32"/>
          <w:lang w:val="en-US" w:eastAsia="zh-CN"/>
        </w:rPr>
        <w:t>主要原因是人员减少，</w:t>
      </w:r>
      <w:r>
        <w:rPr>
          <w:rFonts w:hint="eastAsia" w:ascii="仿宋_GB2312" w:hAnsi="仿宋_GB2312" w:eastAsia="仿宋_GB2312" w:cs="仿宋_GB2312"/>
          <w:sz w:val="32"/>
          <w:szCs w:val="32"/>
        </w:rPr>
        <w:t>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度“三公”经费财政拨款支出预算为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%。决算数与预算数存在差异的主要原因是</w:t>
      </w:r>
      <w:r>
        <w:rPr>
          <w:rFonts w:hint="eastAsia" w:ascii="仿宋_GB2312" w:hAnsi="仿宋_GB2312" w:eastAsia="仿宋_GB2312" w:cs="仿宋_GB2312"/>
          <w:color w:val="auto"/>
          <w:sz w:val="32"/>
          <w:szCs w:val="32"/>
          <w:highlight w:val="none"/>
          <w:lang w:val="en-US" w:eastAsia="zh-CN"/>
        </w:rPr>
        <w:t>实行节能减排缩减三公经费费用</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val="en-US" w:eastAsia="zh-CN"/>
        </w:rPr>
        <w:t>公务用车日常维护维修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期末，部门开支财政拨款的公务用车保有量为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2021年，我部门（单位）纳入预算绩效管理的支出总额为186.05万元，其中人员经费支出102.06万元，公用经费支出83.99万元；支出项目共4个，支出金额186.05万元。其中，进行项目绩效自评0个，自评金额0万元；纳入重点绩效评价（部门评价或财政评价）0个，评价金额0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我单位无绩效自评项目</w:t>
      </w:r>
    </w:p>
    <w:p>
      <w:pPr>
        <w:widowControl/>
        <w:numPr>
          <w:ilvl w:val="0"/>
          <w:numId w:val="3"/>
        </w:numPr>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重点绩效评价结果。</w:t>
      </w:r>
    </w:p>
    <w:p>
      <w:pPr>
        <w:widowControl/>
        <w:spacing w:line="590" w:lineRule="exact"/>
        <w:ind w:firstLine="640" w:firstLineChars="200"/>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我单位无重点绩效自评项目</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度机关运行经费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rPr>
        <w:t>度机关运行经费支出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万元，较上年度增加（减少）</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万元，增长（下降）</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lang w:eastAsia="zh-CN"/>
        </w:rPr>
        <w:t>单位不是行政机关，也不是非参照公务员管理事业单位，没有机关运行经费支出</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期末，我部门共有车辆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64FC7"/>
    <w:multiLevelType w:val="singleLevel"/>
    <w:tmpl w:val="9F264FC7"/>
    <w:lvl w:ilvl="0" w:tentative="0">
      <w:start w:val="3"/>
      <w:numFmt w:val="chineseCounting"/>
      <w:suff w:val="nothing"/>
      <w:lvlText w:val="（%1）"/>
      <w:lvlJc w:val="left"/>
      <w:rPr>
        <w:rFonts w:hint="eastAsia"/>
      </w:rPr>
    </w:lvl>
  </w:abstractNum>
  <w:abstractNum w:abstractNumId="1">
    <w:nsid w:val="20C0F934"/>
    <w:multiLevelType w:val="singleLevel"/>
    <w:tmpl w:val="20C0F934"/>
    <w:lvl w:ilvl="0" w:tentative="0">
      <w:start w:val="1"/>
      <w:numFmt w:val="decimal"/>
      <w:suff w:val="nothing"/>
      <w:lvlText w:val="%1．"/>
      <w:lvlJc w:val="left"/>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ZTYwYWQ2ZTIwNzc2NGU1ZjIyOGNkYmYzMGZlMDIifQ=="/>
  </w:docVars>
  <w:rsids>
    <w:rsidRoot w:val="00000000"/>
    <w:rsid w:val="068A502B"/>
    <w:rsid w:val="09D83026"/>
    <w:rsid w:val="0AF8041E"/>
    <w:rsid w:val="0DAC0E5B"/>
    <w:rsid w:val="1F13199E"/>
    <w:rsid w:val="21DC286A"/>
    <w:rsid w:val="23EC738D"/>
    <w:rsid w:val="240E06F2"/>
    <w:rsid w:val="2750185C"/>
    <w:rsid w:val="27DB3EDB"/>
    <w:rsid w:val="2A74291A"/>
    <w:rsid w:val="2BDF7BF3"/>
    <w:rsid w:val="2BE4368D"/>
    <w:rsid w:val="2C250F60"/>
    <w:rsid w:val="2D5347F6"/>
    <w:rsid w:val="2D712211"/>
    <w:rsid w:val="311617DD"/>
    <w:rsid w:val="338513F6"/>
    <w:rsid w:val="34BB2AED"/>
    <w:rsid w:val="3AC45079"/>
    <w:rsid w:val="3D2D0389"/>
    <w:rsid w:val="3D4A754F"/>
    <w:rsid w:val="3E4C25CA"/>
    <w:rsid w:val="3F3601F1"/>
    <w:rsid w:val="43B570CC"/>
    <w:rsid w:val="4701142B"/>
    <w:rsid w:val="497A2108"/>
    <w:rsid w:val="4E736BF3"/>
    <w:rsid w:val="4E845476"/>
    <w:rsid w:val="4EFC09E4"/>
    <w:rsid w:val="4F742CB8"/>
    <w:rsid w:val="514D1206"/>
    <w:rsid w:val="57B267B7"/>
    <w:rsid w:val="587F2E51"/>
    <w:rsid w:val="594D6137"/>
    <w:rsid w:val="5BBF348C"/>
    <w:rsid w:val="61EB0028"/>
    <w:rsid w:val="63027A73"/>
    <w:rsid w:val="6CD674F7"/>
    <w:rsid w:val="6D891F05"/>
    <w:rsid w:val="6F570BBD"/>
    <w:rsid w:val="75B4336E"/>
    <w:rsid w:val="7E0743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6944</Words>
  <Characters>9082</Characters>
  <Lines>0</Lines>
  <Paragraphs>0</Paragraphs>
  <TotalTime>12</TotalTime>
  <ScaleCrop>false</ScaleCrop>
  <LinksUpToDate>false</LinksUpToDate>
  <CharactersWithSpaces>9487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GIGN限定版新进人员</cp:lastModifiedBy>
  <dcterms:modified xsi:type="dcterms:W3CDTF">2023-09-14T09:25:52Z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E1679725D5934CD186FA2B4CA6000C3D_13</vt:lpwstr>
  </property>
</Properties>
</file>