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2021年</w:t>
      </w:r>
      <w:r>
        <w:rPr>
          <w:rFonts w:hint="eastAsia" w:ascii="黑体" w:hAnsi="黑体" w:eastAsia="黑体" w:cs="黑体"/>
          <w:sz w:val="52"/>
          <w:szCs w:val="52"/>
        </w:rPr>
        <w:t>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义马市房屋征收管理办公室</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二</w:t>
      </w:r>
      <w:r>
        <w:rPr>
          <w:rFonts w:hint="eastAsia" w:ascii="黑体" w:hAnsi="黑体" w:eastAsia="黑体" w:cs="黑体"/>
          <w:sz w:val="32"/>
          <w:szCs w:val="32"/>
        </w:rPr>
        <w:t>年</w:t>
      </w:r>
      <w:r>
        <w:rPr>
          <w:rFonts w:hint="eastAsia" w:ascii="黑体" w:hAnsi="黑体" w:eastAsia="黑体" w:cs="黑体"/>
          <w:sz w:val="32"/>
          <w:szCs w:val="32"/>
          <w:highlight w:val="yellow"/>
        </w:rPr>
        <w:t>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义马市房屋征收管理办公室</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义马市房屋征收管理办公室</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0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为人民群众提供房屋征收管理服务；国有土地上房屋依法征收，补偿方案制定；被征收房屋调查登记。</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spacing w:line="60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义马市房屋征收管理办公室为义马市住房和城乡建设局下属独立预算二级机构，事业编制7名，现实有在职人员15名，经费实行财政全额预算管理，本决算公开仅为义马市房屋征收管理办公室本级决算。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459" w:type="dxa"/>
        <w:tblInd w:w="0" w:type="dxa"/>
        <w:shd w:val="clear" w:color="auto" w:fill="auto"/>
        <w:tblLayout w:type="fixed"/>
        <w:tblCellMar>
          <w:top w:w="0" w:type="dxa"/>
          <w:left w:w="0" w:type="dxa"/>
          <w:bottom w:w="0" w:type="dxa"/>
          <w:right w:w="0" w:type="dxa"/>
        </w:tblCellMar>
      </w:tblPr>
      <w:tblGrid>
        <w:gridCol w:w="4662"/>
        <w:gridCol w:w="664"/>
        <w:gridCol w:w="2433"/>
        <w:gridCol w:w="2278"/>
        <w:gridCol w:w="272"/>
        <w:gridCol w:w="392"/>
        <w:gridCol w:w="283"/>
        <w:gridCol w:w="2460"/>
        <w:gridCol w:w="15"/>
      </w:tblGrid>
      <w:tr>
        <w:tblPrEx>
          <w:shd w:val="clear" w:color="auto" w:fill="auto"/>
          <w:tblCellMar>
            <w:top w:w="0" w:type="dxa"/>
            <w:left w:w="0" w:type="dxa"/>
            <w:bottom w:w="0" w:type="dxa"/>
            <w:right w:w="0" w:type="dxa"/>
          </w:tblCellMar>
        </w:tblPrEx>
        <w:trPr>
          <w:gridAfter w:val="1"/>
          <w:wAfter w:w="15" w:type="dxa"/>
          <w:trHeight w:val="375" w:hRule="atLeast"/>
        </w:trPr>
        <w:tc>
          <w:tcPr>
            <w:tcW w:w="13444" w:type="dxa"/>
            <w:gridSpan w:val="8"/>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shd w:val="clear" w:color="auto" w:fill="auto"/>
          <w:tblCellMar>
            <w:top w:w="0" w:type="dxa"/>
            <w:left w:w="0" w:type="dxa"/>
            <w:bottom w:w="0" w:type="dxa"/>
            <w:right w:w="0" w:type="dxa"/>
          </w:tblCellMar>
        </w:tblPrEx>
        <w:trPr>
          <w:gridAfter w:val="1"/>
          <w:wAfter w:w="15" w:type="dxa"/>
          <w:trHeight w:val="312" w:hRule="atLeast"/>
        </w:trPr>
        <w:tc>
          <w:tcPr>
            <w:tcW w:w="13444" w:type="dxa"/>
            <w:gridSpan w:val="8"/>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0"/>
                <w:szCs w:val="20"/>
                <w:u w:val="none"/>
                <w:lang w:val="en-US" w:eastAsia="zh-CN" w:bidi="ar"/>
              </w:rPr>
              <w:t>部门：义马市房屋征收管理办公室</w:t>
            </w:r>
          </w:p>
        </w:tc>
        <w:tc>
          <w:tcPr>
            <w:tcW w:w="664"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278"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15" w:type="dxa"/>
          <w:trHeight w:val="300" w:hRule="atLeast"/>
        </w:trPr>
        <w:tc>
          <w:tcPr>
            <w:tcW w:w="7759"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5685"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156.83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三、上级补助收入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四、事业收入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五、经营收入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六、附属单位上缴收入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七、其他收入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13.08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5.76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十、城乡社区支出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127.76　</w:t>
            </w:r>
          </w:p>
        </w:tc>
      </w:tr>
      <w:tr>
        <w:tblPrEx>
          <w:tblCellMar>
            <w:top w:w="0" w:type="dxa"/>
            <w:left w:w="0" w:type="dxa"/>
            <w:bottom w:w="0" w:type="dxa"/>
            <w:right w:w="0" w:type="dxa"/>
          </w:tblCellMar>
        </w:tblPrEx>
        <w:trPr>
          <w:gridAfter w:val="1"/>
          <w:wAfter w:w="15" w:type="dxa"/>
          <w:trHeight w:val="302"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十一、住房保障支出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10.23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156.83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156.83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用事业基金弥补收支差额</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156.83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156.83　</w:t>
            </w:r>
          </w:p>
        </w:tc>
      </w:tr>
      <w:tr>
        <w:tblPrEx>
          <w:tblCellMar>
            <w:top w:w="0" w:type="dxa"/>
            <w:left w:w="0" w:type="dxa"/>
            <w:bottom w:w="0" w:type="dxa"/>
            <w:right w:w="0" w:type="dxa"/>
          </w:tblCellMar>
        </w:tblPrEx>
        <w:trPr>
          <w:trHeight w:val="300" w:hRule="atLeast"/>
        </w:trPr>
        <w:tc>
          <w:tcPr>
            <w:tcW w:w="13459"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492" w:type="dxa"/>
        <w:tblInd w:w="0" w:type="dxa"/>
        <w:tblLayout w:type="fixed"/>
        <w:tblCellMar>
          <w:top w:w="0" w:type="dxa"/>
          <w:left w:w="0" w:type="dxa"/>
          <w:bottom w:w="0" w:type="dxa"/>
          <w:right w:w="0" w:type="dxa"/>
        </w:tblCellMar>
      </w:tblPr>
      <w:tblGrid>
        <w:gridCol w:w="1027"/>
        <w:gridCol w:w="59"/>
        <w:gridCol w:w="3381"/>
        <w:gridCol w:w="90"/>
        <w:gridCol w:w="1305"/>
        <w:gridCol w:w="248"/>
        <w:gridCol w:w="1192"/>
        <w:gridCol w:w="361"/>
        <w:gridCol w:w="1049"/>
        <w:gridCol w:w="504"/>
        <w:gridCol w:w="756"/>
        <w:gridCol w:w="797"/>
        <w:gridCol w:w="598"/>
        <w:gridCol w:w="836"/>
        <w:gridCol w:w="119"/>
        <w:gridCol w:w="1523"/>
        <w:gridCol w:w="647"/>
      </w:tblGrid>
      <w:tr>
        <w:tblPrEx>
          <w:tblCellMar>
            <w:top w:w="0" w:type="dxa"/>
            <w:left w:w="0" w:type="dxa"/>
            <w:bottom w:w="0" w:type="dxa"/>
            <w:right w:w="0" w:type="dxa"/>
          </w:tblCellMar>
        </w:tblPrEx>
        <w:trPr>
          <w:gridAfter w:val="1"/>
          <w:wAfter w:w="647" w:type="dxa"/>
          <w:trHeight w:val="489" w:hRule="atLeast"/>
        </w:trPr>
        <w:tc>
          <w:tcPr>
            <w:tcW w:w="13845" w:type="dxa"/>
            <w:gridSpan w:val="1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90" w:hRule="atLeast"/>
        </w:trPr>
        <w:tc>
          <w:tcPr>
            <w:tcW w:w="10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38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177" w:hRule="atLeast"/>
        </w:trPr>
        <w:tc>
          <w:tcPr>
            <w:tcW w:w="1027"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38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义马市房屋征收管理办公室</w:t>
            </w:r>
          </w:p>
        </w:tc>
        <w:tc>
          <w:tcPr>
            <w:tcW w:w="9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647" w:type="dxa"/>
          <w:trHeight w:val="370" w:hRule="atLeast"/>
        </w:trPr>
        <w:tc>
          <w:tcPr>
            <w:tcW w:w="446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39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44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39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gridAfter w:val="1"/>
          <w:wAfter w:w="647" w:type="dxa"/>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38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9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9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312"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9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9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242" w:hRule="atLeast"/>
        </w:trPr>
        <w:tc>
          <w:tcPr>
            <w:tcW w:w="4467"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gridSpan w:val="2"/>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gridAfter w:val="1"/>
          <w:wAfter w:w="647" w:type="dxa"/>
          <w:trHeight w:val="147" w:hRule="atLeast"/>
        </w:trPr>
        <w:tc>
          <w:tcPr>
            <w:tcW w:w="4467"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137"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208</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社会保障和就业支出</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13.08</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13.08</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12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20805</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行政事业单位养老支出</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13.08</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9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2080502</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事业单位离退休</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0.44</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0.44</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137"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2080505</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机关事业单位基本养老保险缴费支出</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12.63</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12.63</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gridAfter w:val="1"/>
          <w:wAfter w:w="647" w:type="dxa"/>
          <w:trHeight w:val="242"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2080506</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机关事业单位职业年金缴费支出</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0.02</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0.02</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gridAfter w:val="1"/>
          <w:wAfter w:w="647" w:type="dxa"/>
          <w:trHeight w:val="235"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卫生健康支出</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5.76</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5.76</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gridAfter w:val="1"/>
          <w:wAfter w:w="647" w:type="dxa"/>
          <w:trHeight w:val="227"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行政事业单位医疗</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5.76</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5.76</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gridAfter w:val="1"/>
          <w:wAfter w:w="647" w:type="dxa"/>
          <w:trHeight w:val="257"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2101102</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事业单位医疗</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5.76</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5.76</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gridAfter w:val="1"/>
          <w:wAfter w:w="647" w:type="dxa"/>
          <w:trHeight w:val="257"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212</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城乡社区支出</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127.76</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127.76</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gridAfter w:val="1"/>
          <w:wAfter w:w="647" w:type="dxa"/>
          <w:trHeight w:val="257"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21201</w:t>
            </w:r>
          </w:p>
        </w:tc>
        <w:tc>
          <w:tcPr>
            <w:tcW w:w="3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城乡社区管理事务</w:t>
            </w: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127.76</w:t>
            </w:r>
          </w:p>
        </w:tc>
        <w:tc>
          <w:tcPr>
            <w:tcW w:w="1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127.76</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c>
          <w:tcPr>
            <w:tcW w:w="1642"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lang w:val="en-US" w:eastAsia="zh-CN"/>
              </w:rPr>
            </w:pPr>
          </w:p>
        </w:tc>
      </w:tr>
      <w:tr>
        <w:tblPrEx>
          <w:tblCellMar>
            <w:top w:w="0" w:type="dxa"/>
            <w:left w:w="0" w:type="dxa"/>
            <w:bottom w:w="0" w:type="dxa"/>
            <w:right w:w="0" w:type="dxa"/>
          </w:tblCellMar>
        </w:tblPrEx>
        <w:trPr>
          <w:gridAfter w:val="1"/>
          <w:wAfter w:w="647" w:type="dxa"/>
          <w:trHeight w:val="262"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2120199</w:t>
            </w:r>
          </w:p>
        </w:tc>
        <w:tc>
          <w:tcPr>
            <w:tcW w:w="338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其他城乡社区管理事务支出</w:t>
            </w: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127.76</w:t>
            </w:r>
          </w:p>
        </w:tc>
        <w:tc>
          <w:tcPr>
            <w:tcW w:w="144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187"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w:t>
            </w:r>
          </w:p>
        </w:tc>
        <w:tc>
          <w:tcPr>
            <w:tcW w:w="338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住房保障支出</w:t>
            </w: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10.23</w:t>
            </w:r>
          </w:p>
        </w:tc>
        <w:tc>
          <w:tcPr>
            <w:tcW w:w="144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247"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w:t>
            </w:r>
          </w:p>
        </w:tc>
        <w:tc>
          <w:tcPr>
            <w:tcW w:w="338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住房改革支出</w:t>
            </w: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10.23</w:t>
            </w:r>
          </w:p>
        </w:tc>
        <w:tc>
          <w:tcPr>
            <w:tcW w:w="144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172"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2210201</w:t>
            </w:r>
          </w:p>
        </w:tc>
        <w:tc>
          <w:tcPr>
            <w:tcW w:w="3381"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住房公积金</w:t>
            </w: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10.23</w:t>
            </w:r>
          </w:p>
        </w:tc>
        <w:tc>
          <w:tcPr>
            <w:tcW w:w="144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9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83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647" w:type="dxa"/>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519" w:left="1440" w:header="720" w:footer="720" w:gutter="0"/>
          <w:pgNumType w:fmt="numberInDash"/>
          <w:cols w:space="720" w:num="1"/>
          <w:docGrid w:type="lines" w:linePitch="312" w:charSpace="0"/>
        </w:sectPr>
      </w:pPr>
    </w:p>
    <w:tbl>
      <w:tblPr>
        <w:tblStyle w:val="4"/>
        <w:tblW w:w="14002" w:type="dxa"/>
        <w:tblInd w:w="0" w:type="dxa"/>
        <w:tblLayout w:type="fixed"/>
        <w:tblCellMar>
          <w:top w:w="0" w:type="dxa"/>
          <w:left w:w="0" w:type="dxa"/>
          <w:bottom w:w="0" w:type="dxa"/>
          <w:right w:w="0" w:type="dxa"/>
        </w:tblCellMar>
      </w:tblPr>
      <w:tblGrid>
        <w:gridCol w:w="747"/>
        <w:gridCol w:w="373"/>
        <w:gridCol w:w="63"/>
        <w:gridCol w:w="27"/>
        <w:gridCol w:w="3047"/>
        <w:gridCol w:w="90"/>
        <w:gridCol w:w="1140"/>
        <w:gridCol w:w="662"/>
        <w:gridCol w:w="808"/>
        <w:gridCol w:w="993"/>
        <w:gridCol w:w="321"/>
        <w:gridCol w:w="1481"/>
        <w:gridCol w:w="423"/>
        <w:gridCol w:w="1378"/>
        <w:gridCol w:w="526"/>
        <w:gridCol w:w="1909"/>
        <w:gridCol w:w="14"/>
      </w:tblGrid>
      <w:tr>
        <w:tblPrEx>
          <w:tblCellMar>
            <w:top w:w="0" w:type="dxa"/>
            <w:left w:w="0" w:type="dxa"/>
            <w:bottom w:w="0" w:type="dxa"/>
            <w:right w:w="0" w:type="dxa"/>
          </w:tblCellMar>
        </w:tblPrEx>
        <w:trPr>
          <w:gridAfter w:val="1"/>
          <w:wAfter w:w="14" w:type="dxa"/>
          <w:trHeight w:val="435" w:hRule="atLeast"/>
        </w:trPr>
        <w:tc>
          <w:tcPr>
            <w:tcW w:w="13988" w:type="dxa"/>
            <w:gridSpan w:val="1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4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12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4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义马市房屋征收管理办公室</w:t>
            </w:r>
          </w:p>
        </w:tc>
        <w:tc>
          <w:tcPr>
            <w:tcW w:w="9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gridAfter w:val="1"/>
          <w:wAfter w:w="14" w:type="dxa"/>
          <w:trHeight w:val="450" w:hRule="atLeast"/>
        </w:trPr>
        <w:tc>
          <w:tcPr>
            <w:tcW w:w="4257" w:type="dxa"/>
            <w:gridSpan w:val="5"/>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23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47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31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gridAfter w:val="1"/>
          <w:wAfter w:w="14" w:type="dxa"/>
          <w:trHeight w:val="450" w:hRule="atLeast"/>
        </w:trPr>
        <w:tc>
          <w:tcPr>
            <w:tcW w:w="1183" w:type="dxa"/>
            <w:gridSpan w:val="3"/>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07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3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312" w:hRule="atLeast"/>
        </w:trPr>
        <w:tc>
          <w:tcPr>
            <w:tcW w:w="1183" w:type="dxa"/>
            <w:gridSpan w:val="3"/>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0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3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242" w:hRule="atLeast"/>
        </w:trPr>
        <w:tc>
          <w:tcPr>
            <w:tcW w:w="4257" w:type="dxa"/>
            <w:gridSpan w:val="5"/>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gridAfter w:val="1"/>
          <w:wAfter w:w="14" w:type="dxa"/>
          <w:trHeight w:val="177" w:hRule="atLeast"/>
        </w:trPr>
        <w:tc>
          <w:tcPr>
            <w:tcW w:w="4257" w:type="dxa"/>
            <w:gridSpan w:val="5"/>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156.83</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156.83</w:t>
            </w:r>
          </w:p>
        </w:tc>
        <w:tc>
          <w:tcPr>
            <w:tcW w:w="13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67" w:hRule="atLeast"/>
        </w:trPr>
        <w:tc>
          <w:tcPr>
            <w:tcW w:w="747"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社会保障和就业支出</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13.08</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13.08</w:t>
            </w:r>
          </w:p>
        </w:tc>
        <w:tc>
          <w:tcPr>
            <w:tcW w:w="13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89" w:hRule="atLeast"/>
        </w:trPr>
        <w:tc>
          <w:tcPr>
            <w:tcW w:w="747"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行政事业单位养老支出</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w:t>
            </w:r>
          </w:p>
        </w:tc>
        <w:tc>
          <w:tcPr>
            <w:tcW w:w="13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212" w:hRule="atLeast"/>
        </w:trPr>
        <w:tc>
          <w:tcPr>
            <w:tcW w:w="747"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2080502</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事业单位离退休</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0.44</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0.44</w:t>
            </w:r>
          </w:p>
        </w:tc>
        <w:tc>
          <w:tcPr>
            <w:tcW w:w="13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52" w:hRule="atLeast"/>
        </w:trPr>
        <w:tc>
          <w:tcPr>
            <w:tcW w:w="747"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2080505</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机关事业单位基本养老保险缴费支出</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12.63</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12.63</w:t>
            </w:r>
          </w:p>
        </w:tc>
        <w:tc>
          <w:tcPr>
            <w:tcW w:w="13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82" w:hRule="atLeast"/>
        </w:trPr>
        <w:tc>
          <w:tcPr>
            <w:tcW w:w="747"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2080506</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机关事业单位职业年金缴费支出</w:t>
            </w:r>
          </w:p>
        </w:tc>
        <w:tc>
          <w:tcPr>
            <w:tcW w:w="12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0.02</w:t>
            </w:r>
          </w:p>
        </w:tc>
        <w:tc>
          <w:tcPr>
            <w:tcW w:w="1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0.02</w:t>
            </w:r>
          </w:p>
        </w:tc>
        <w:tc>
          <w:tcPr>
            <w:tcW w:w="13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72"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210</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卫生健康支出</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247"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21011</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行政事业单位医疗</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230"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2101102</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事业单位医疗</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90"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212</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城乡社区支出</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57"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21201</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城乡社区管理事务</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90"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2120199</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其他城乡社区管理事务支出</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90"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221</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住房保障支出</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72"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22102</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住房改革支出</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157" w:hRule="atLeast"/>
        </w:trPr>
        <w:tc>
          <w:tcPr>
            <w:tcW w:w="747"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2210201</w:t>
            </w:r>
          </w:p>
        </w:tc>
        <w:tc>
          <w:tcPr>
            <w:tcW w:w="3510" w:type="dxa"/>
            <w:gridSpan w:val="4"/>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住房公积金</w:t>
            </w:r>
          </w:p>
        </w:tc>
        <w:tc>
          <w:tcPr>
            <w:tcW w:w="123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4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131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4" w:type="dxa"/>
          <w:trHeight w:val="630" w:hRule="atLeast"/>
        </w:trPr>
        <w:tc>
          <w:tcPr>
            <w:tcW w:w="13988" w:type="dxa"/>
            <w:gridSpan w:val="16"/>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406"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3994"/>
        <w:gridCol w:w="720"/>
        <w:gridCol w:w="1210"/>
        <w:gridCol w:w="3088"/>
        <w:gridCol w:w="540"/>
        <w:gridCol w:w="1245"/>
        <w:gridCol w:w="1175"/>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4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4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17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eastAsia="宋体" w:cs="宋体"/>
                <w:i w:val="0"/>
                <w:color w:val="000000"/>
                <w:kern w:val="0"/>
                <w:sz w:val="20"/>
                <w:szCs w:val="20"/>
                <w:u w:val="none"/>
                <w:lang w:val="en-US" w:eastAsia="zh-CN" w:bidi="ar"/>
              </w:rPr>
              <w:t>义马市房屋征收管理办公室</w:t>
            </w: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4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4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17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tabs>
                <w:tab w:val="left" w:pos="3192"/>
              </w:tabs>
              <w:spacing w:before="0" w:beforeAutospacing="0" w:after="0" w:afterAutospacing="0"/>
              <w:ind w:left="0" w:right="0"/>
              <w:jc w:val="left"/>
              <w:rPr>
                <w:rFonts w:hint="eastAsia" w:ascii="宋体" w:hAnsi="宋体" w:cs="宋体" w:eastAsiaTheme="minorEastAsia"/>
                <w:color w:val="000000"/>
                <w:sz w:val="20"/>
                <w:szCs w:val="20"/>
                <w:lang w:eastAsia="zh-CN"/>
              </w:rPr>
            </w:pPr>
            <w:r>
              <w:rPr>
                <w:rFonts w:hint="eastAsia" w:ascii="宋体" w:hAnsi="宋体" w:cs="宋体"/>
                <w:color w:val="000000"/>
                <w:sz w:val="20"/>
                <w:szCs w:val="20"/>
                <w:lang w:eastAsia="zh-CN"/>
              </w:rPr>
              <w:tab/>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bidi="ar"/>
              </w:rPr>
              <w:t>五、</w:t>
            </w:r>
            <w:r>
              <w:rPr>
                <w:rFonts w:hint="eastAsia" w:ascii="宋体" w:hAnsi="宋体" w:cs="宋体"/>
                <w:color w:val="000000"/>
                <w:kern w:val="0"/>
                <w:sz w:val="20"/>
                <w:szCs w:val="20"/>
                <w:lang w:val="en-US" w:eastAsia="zh-CN" w:bidi="ar"/>
              </w:rPr>
              <w:t>社会保障和就业支出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13.08</w:t>
            </w:r>
          </w:p>
        </w:tc>
        <w:tc>
          <w:tcPr>
            <w:tcW w:w="151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13.08</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bidi="ar"/>
              </w:rPr>
              <w:t>六、</w:t>
            </w:r>
            <w:r>
              <w:rPr>
                <w:rFonts w:hint="eastAsia" w:ascii="宋体" w:hAnsi="宋体" w:cs="宋体"/>
                <w:color w:val="000000"/>
                <w:kern w:val="0"/>
                <w:sz w:val="20"/>
                <w:szCs w:val="20"/>
                <w:lang w:val="en-US" w:eastAsia="zh-CN" w:bidi="ar"/>
              </w:rPr>
              <w:t>卫生健康支出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5.76</w:t>
            </w:r>
          </w:p>
        </w:tc>
        <w:tc>
          <w:tcPr>
            <w:tcW w:w="151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5.76</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七、城乡社区支出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2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127.76</w:t>
            </w:r>
          </w:p>
        </w:tc>
        <w:tc>
          <w:tcPr>
            <w:tcW w:w="151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127.76</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八、住房保障支出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245"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10.23</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10.23</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30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245"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245"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245"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245"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088"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245"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3088" w:type="dxa"/>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245"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1511"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156.83</w:t>
            </w:r>
          </w:p>
        </w:tc>
        <w:tc>
          <w:tcPr>
            <w:tcW w:w="168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1"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158"/>
        <w:gridCol w:w="530"/>
        <w:gridCol w:w="2753"/>
        <w:gridCol w:w="2921"/>
        <w:gridCol w:w="3449"/>
        <w:gridCol w:w="3451"/>
      </w:tblGrid>
      <w:tr>
        <w:tblPrEx>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75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92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688"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75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义马市房屋征收管理办公室</w:t>
            </w:r>
          </w:p>
        </w:tc>
        <w:tc>
          <w:tcPr>
            <w:tcW w:w="292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4167" w:type="dxa"/>
            <w:gridSpan w:val="4"/>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9821"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3"/>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7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292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7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92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7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92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00" w:hRule="atLeast"/>
        </w:trPr>
        <w:tc>
          <w:tcPr>
            <w:tcW w:w="4167"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170" w:hRule="atLeast"/>
        </w:trPr>
        <w:tc>
          <w:tcPr>
            <w:tcW w:w="4167"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156.83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156.83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30" w:hRule="atLeast"/>
        </w:trPr>
        <w:tc>
          <w:tcPr>
            <w:tcW w:w="88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w:t>
            </w:r>
          </w:p>
        </w:tc>
        <w:tc>
          <w:tcPr>
            <w:tcW w:w="32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社会保障和就业支出</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13.08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13.08</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110" w:hRule="atLeast"/>
        </w:trPr>
        <w:tc>
          <w:tcPr>
            <w:tcW w:w="88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w:t>
            </w:r>
          </w:p>
        </w:tc>
        <w:tc>
          <w:tcPr>
            <w:tcW w:w="32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行政事业单位养老支出</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华文中宋" w:hAnsi="华文中宋" w:eastAsia="华文中宋" w:cs="华文中宋"/>
                <w:color w:val="000000"/>
                <w:sz w:val="20"/>
                <w:szCs w:val="20"/>
                <w:lang w:val="en-US" w:eastAsia="zh-CN"/>
              </w:rPr>
              <w:t>13.08</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155" w:hRule="atLeast"/>
        </w:trPr>
        <w:tc>
          <w:tcPr>
            <w:tcW w:w="88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2080502</w:t>
            </w:r>
          </w:p>
        </w:tc>
        <w:tc>
          <w:tcPr>
            <w:tcW w:w="32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事业单位离退休</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0.44</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0.44</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245" w:hRule="atLeast"/>
        </w:trPr>
        <w:tc>
          <w:tcPr>
            <w:tcW w:w="88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2080505</w:t>
            </w:r>
          </w:p>
        </w:tc>
        <w:tc>
          <w:tcPr>
            <w:tcW w:w="32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机关事业单位基本养老保险缴费支出</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12.63</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12.63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230" w:hRule="atLeast"/>
        </w:trPr>
        <w:tc>
          <w:tcPr>
            <w:tcW w:w="88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2080506</w:t>
            </w:r>
          </w:p>
        </w:tc>
        <w:tc>
          <w:tcPr>
            <w:tcW w:w="32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机关事业单位职业年金缴费支出</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0.02</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0.02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190"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210</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卫生健康支出</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205"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21011</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行政事业单位医疗</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2101102</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事业单位医疗</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5.76</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295"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212</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城乡社区支出</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21201</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城乡社区管理事务</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235"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2120199</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其他城乡社区管理事务支出</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127.76</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220"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221</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住房保障支出</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235"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22102</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住房改革支出</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175" w:hRule="atLeast"/>
        </w:trPr>
        <w:tc>
          <w:tcPr>
            <w:tcW w:w="88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2210201</w:t>
            </w:r>
          </w:p>
        </w:tc>
        <w:tc>
          <w:tcPr>
            <w:tcW w:w="3283"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住房公积金</w:t>
            </w:r>
          </w:p>
        </w:tc>
        <w:tc>
          <w:tcPr>
            <w:tcW w:w="292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right"/>
              <w:rPr>
                <w:rFonts w:hint="eastAsia" w:ascii="宋体" w:hAnsi="宋体" w:cs="宋体"/>
                <w:color w:val="000000"/>
                <w:sz w:val="20"/>
                <w:szCs w:val="20"/>
              </w:rPr>
            </w:pPr>
            <w:r>
              <w:rPr>
                <w:rFonts w:hint="eastAsia" w:ascii="宋体" w:hAnsi="宋体" w:cs="宋体"/>
                <w:color w:val="000000"/>
                <w:sz w:val="20"/>
                <w:szCs w:val="20"/>
                <w:lang w:val="en-US" w:eastAsia="zh-CN"/>
              </w:rPr>
              <w:t>10.23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349" w:right="1440" w:bottom="1066" w:left="1440" w:header="720" w:footer="720" w:gutter="0"/>
          <w:pgNumType w:fmt="numberInDash"/>
          <w:cols w:space="720" w:num="1"/>
          <w:docGrid w:type="lines" w:linePitch="312" w:charSpace="0"/>
        </w:sectPr>
      </w:pPr>
    </w:p>
    <w:tbl>
      <w:tblPr>
        <w:tblStyle w:val="4"/>
        <w:tblW w:w="14013" w:type="dxa"/>
        <w:tblInd w:w="93" w:type="dxa"/>
        <w:shd w:val="clear" w:color="auto" w:fill="auto"/>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shd w:val="clear" w:color="auto" w:fill="auto"/>
          <w:tblCellMar>
            <w:top w:w="0" w:type="dxa"/>
            <w:left w:w="108" w:type="dxa"/>
            <w:bottom w:w="0" w:type="dxa"/>
            <w:right w:w="108" w:type="dxa"/>
          </w:tblCellMar>
        </w:tblPrEx>
        <w:trPr>
          <w:trHeight w:val="45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2"/>
                <w:szCs w:val="22"/>
                <w:lang w:val="en-US"/>
              </w:rPr>
            </w:pPr>
            <w:r>
              <w:rPr>
                <w:rFonts w:hint="eastAsia" w:ascii="宋体" w:hAnsi="宋体" w:eastAsia="宋体" w:cs="Arial"/>
                <w:kern w:val="0"/>
                <w:sz w:val="22"/>
                <w:szCs w:val="22"/>
                <w:lang w:val="en-US" w:eastAsia="zh-CN" w:bidi="ar"/>
              </w:rPr>
              <w:t>　</w:t>
            </w:r>
          </w:p>
        </w:tc>
        <w:tc>
          <w:tcPr>
            <w:tcW w:w="13153"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Arial"/>
                <w:color w:val="000000"/>
                <w:kern w:val="0"/>
                <w:sz w:val="32"/>
                <w:szCs w:val="32"/>
                <w:lang w:val="en-US"/>
              </w:rPr>
            </w:pPr>
            <w:r>
              <w:rPr>
                <w:rFonts w:hint="eastAsia" w:ascii="黑体" w:hAnsi="宋体" w:eastAsia="黑体" w:cs="Arial"/>
                <w:color w:val="000000"/>
                <w:kern w:val="0"/>
                <w:sz w:val="32"/>
                <w:szCs w:val="32"/>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6"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公开06表</w:t>
            </w:r>
          </w:p>
        </w:tc>
      </w:tr>
      <w:tr>
        <w:tblPrEx>
          <w:shd w:val="clear" w:color="auto" w:fill="auto"/>
          <w:tblCellMar>
            <w:top w:w="0" w:type="dxa"/>
            <w:left w:w="108" w:type="dxa"/>
            <w:bottom w:w="0" w:type="dxa"/>
            <w:right w:w="108" w:type="dxa"/>
          </w:tblCellMar>
        </w:tblPrEx>
        <w:trPr>
          <w:trHeight w:val="270" w:hRule="atLeast"/>
        </w:trPr>
        <w:tc>
          <w:tcPr>
            <w:tcW w:w="86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部门：</w:t>
            </w:r>
          </w:p>
        </w:tc>
        <w:tc>
          <w:tcPr>
            <w:tcW w:w="3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r>
              <w:rPr>
                <w:rFonts w:hint="eastAsia" w:ascii="宋体" w:hAnsi="宋体" w:eastAsia="宋体" w:cs="宋体"/>
                <w:i w:val="0"/>
                <w:color w:val="000000"/>
                <w:kern w:val="0"/>
                <w:sz w:val="20"/>
                <w:szCs w:val="20"/>
                <w:u w:val="none"/>
                <w:lang w:val="en-US" w:eastAsia="zh-CN" w:bidi="ar"/>
              </w:rPr>
              <w:t>义马市房屋征收管理办公室</w:t>
            </w:r>
          </w:p>
        </w:tc>
        <w:tc>
          <w:tcPr>
            <w:tcW w:w="955"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　</w:t>
            </w:r>
          </w:p>
        </w:tc>
        <w:tc>
          <w:tcPr>
            <w:tcW w:w="716"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单位：万元</w:t>
            </w:r>
          </w:p>
        </w:tc>
      </w:tr>
      <w:tr>
        <w:tblPrEx>
          <w:shd w:val="clear" w:color="auto" w:fill="auto"/>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w:t>
            </w:r>
          </w:p>
        </w:tc>
      </w:tr>
      <w:tr>
        <w:tblPrEx>
          <w:shd w:val="clear" w:color="auto" w:fill="auto"/>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r>
      <w:tr>
        <w:tblPrEx>
          <w:shd w:val="clear" w:color="auto" w:fill="auto"/>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121.65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34.75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51.43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1.14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0.34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6.60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34.29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12.63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0.02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31005</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0.7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0.01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10.23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0.44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30305</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0.44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31.41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1.61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0.23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30240</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30299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人员经费合计</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122.09　</w:t>
            </w:r>
          </w:p>
        </w:tc>
        <w:tc>
          <w:tcPr>
            <w:tcW w:w="813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公用经费合计</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34.75　</w:t>
            </w:r>
          </w:p>
        </w:tc>
      </w:tr>
      <w:tr>
        <w:tblPrEx>
          <w:shd w:val="clear" w:color="auto" w:fill="auto"/>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2449"/>
        <w:gridCol w:w="435"/>
        <w:gridCol w:w="870"/>
        <w:gridCol w:w="846"/>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2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43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84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2449"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义马市房屋征收管理办公室</w:t>
            </w:r>
          </w:p>
        </w:tc>
        <w:tc>
          <w:tcPr>
            <w:tcW w:w="43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87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84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4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21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4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4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8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84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2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43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84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w:t>
            </w:r>
            <w:r>
              <w:rPr>
                <w:rStyle w:val="10"/>
                <w:rFonts w:hint="eastAsia" w:eastAsia="宋体"/>
                <w:sz w:val="20"/>
                <w:szCs w:val="20"/>
                <w:lang w:eastAsia="zh-CN" w:bidi="ar"/>
              </w:rPr>
              <w:t>调整</w:t>
            </w:r>
            <w:r>
              <w:rPr>
                <w:rStyle w:val="10"/>
                <w:rFonts w:hint="default"/>
                <w:sz w:val="20"/>
                <w:szCs w:val="20"/>
                <w:lang w:bidi="ar"/>
              </w:rPr>
              <w:t>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2539"/>
        <w:gridCol w:w="1365"/>
        <w:gridCol w:w="1224"/>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6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义马市房屋征收管理办公室</w:t>
            </w:r>
          </w:p>
        </w:tc>
        <w:tc>
          <w:tcPr>
            <w:tcW w:w="1365"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87"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365"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224"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5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65"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24"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65"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24"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65"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24"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87"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3687"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53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36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22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yellow"/>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度收、支总计均为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万元。与上年度相比，收、支总计各减少</w:t>
      </w:r>
      <w:r>
        <w:rPr>
          <w:rFonts w:hint="eastAsia" w:ascii="仿宋_GB2312" w:hAnsi="仿宋_GB2312" w:eastAsia="仿宋_GB2312" w:cs="仿宋_GB2312"/>
          <w:sz w:val="32"/>
          <w:szCs w:val="32"/>
          <w:lang w:val="en-US" w:eastAsia="zh-CN"/>
        </w:rPr>
        <w:t>16.01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人员减少，费用缩减</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度收入合计</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度支出合计</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度财政拨款收、支总计均为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万元。与上年度相比，财政拨款收、支总计各减少</w:t>
      </w:r>
      <w:r>
        <w:rPr>
          <w:rFonts w:hint="eastAsia" w:ascii="仿宋_GB2312" w:hAnsi="仿宋_GB2312" w:eastAsia="仿宋_GB2312" w:cs="仿宋_GB2312"/>
          <w:sz w:val="32"/>
          <w:szCs w:val="32"/>
          <w:lang w:val="en-US" w:eastAsia="zh-CN"/>
        </w:rPr>
        <w:t>16.01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10.21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人员减少，费用缩减</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sz w:val="32"/>
          <w:szCs w:val="32"/>
          <w:lang w:val="en-US" w:eastAsia="zh-CN"/>
        </w:rPr>
        <w:t>增加5.56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增长3.55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机构改革，业务量增大，人员经费增加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val="en-US" w:eastAsia="zh-CN"/>
        </w:rPr>
        <w:t>社会保障和就业支出13.08万元，占8.35%；卫生健康支出5.76万元，占3.67%；城乡社区支出127.76万元，占81.46%；住房保障支出10.23万元，占6.52%。</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度一般公共预算财政拨款支出年初预算为</w:t>
      </w:r>
      <w:r>
        <w:rPr>
          <w:rFonts w:hint="eastAsia" w:ascii="仿宋_GB2312" w:hAnsi="仿宋_GB2312" w:eastAsia="仿宋_GB2312" w:cs="仿宋_GB2312"/>
          <w:sz w:val="32"/>
          <w:szCs w:val="32"/>
          <w:lang w:val="en-US" w:eastAsia="zh-CN"/>
        </w:rPr>
        <w:t>151.27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103.68</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社会保障和就业支出（类）行政事业单位离退休（款）机关事业单位基本养老保险缴费支出（项）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14.68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89.10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人员减少，费用缩减</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事业单位医疗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5.76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78.47</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人员减少，费用缩减</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城乡社区支出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城乡社区管理事务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其他城乡社区管理事务支出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117.62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127.76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108.62</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业务量增大，人员经费增加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住房保障支出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住房改革支出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住房公积金</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11.63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10.23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87.96</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人员减少，费用缩减</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度一般公共预算财政拨款基本支出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yellow"/>
        </w:rPr>
        <w:t>与上年度相比，增加</w:t>
      </w:r>
      <w:r>
        <w:rPr>
          <w:rFonts w:hint="eastAsia" w:ascii="仿宋_GB2312" w:hAnsi="仿宋_GB2312" w:eastAsia="仿宋_GB2312" w:cs="仿宋_GB2312"/>
          <w:sz w:val="32"/>
          <w:szCs w:val="32"/>
          <w:highlight w:val="yellow"/>
          <w:lang w:val="en-US" w:eastAsia="zh-CN"/>
        </w:rPr>
        <w:t>5.56</w:t>
      </w:r>
      <w:r>
        <w:rPr>
          <w:rFonts w:hint="eastAsia" w:ascii="仿宋_GB2312" w:hAnsi="仿宋_GB2312" w:eastAsia="仿宋_GB2312" w:cs="仿宋_GB2312"/>
          <w:sz w:val="32"/>
          <w:szCs w:val="32"/>
          <w:highlight w:val="yellow"/>
        </w:rPr>
        <w:t>万元，增长</w:t>
      </w:r>
      <w:r>
        <w:rPr>
          <w:rFonts w:hint="eastAsia" w:ascii="仿宋_GB2312" w:hAnsi="仿宋_GB2312" w:eastAsia="仿宋_GB2312" w:cs="仿宋_GB2312"/>
          <w:sz w:val="32"/>
          <w:szCs w:val="32"/>
          <w:highlight w:val="yellow"/>
          <w:lang w:val="en-US" w:eastAsia="zh-CN"/>
        </w:rPr>
        <w:t>3.55</w:t>
      </w:r>
      <w:r>
        <w:rPr>
          <w:rFonts w:hint="eastAsia" w:ascii="仿宋_GB2312" w:hAnsi="仿宋_GB2312" w:eastAsia="仿宋_GB2312" w:cs="仿宋_GB2312"/>
          <w:sz w:val="32"/>
          <w:szCs w:val="32"/>
          <w:highlight w:val="yellow"/>
        </w:rPr>
        <w:t>%，主要原因：</w:t>
      </w:r>
      <w:r>
        <w:rPr>
          <w:rFonts w:hint="eastAsia" w:ascii="仿宋_GB2312" w:hAnsi="仿宋_GB2312" w:eastAsia="仿宋_GB2312" w:cs="仿宋_GB2312"/>
          <w:sz w:val="32"/>
          <w:szCs w:val="32"/>
          <w:highlight w:val="yellow"/>
          <w:lang w:val="en-US" w:eastAsia="zh-CN"/>
        </w:rPr>
        <w:t>机构改革，业务量增大，人员经费增加</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122.08</w:t>
      </w:r>
      <w:r>
        <w:rPr>
          <w:rFonts w:hint="eastAsia" w:ascii="仿宋_GB2312" w:hAnsi="仿宋_GB2312" w:eastAsia="仿宋_GB2312" w:cs="仿宋_GB2312"/>
          <w:sz w:val="32"/>
          <w:szCs w:val="32"/>
        </w:rPr>
        <w:t>万元，主要包括：基本工资、津贴</w:t>
      </w:r>
      <w:bookmarkStart w:id="0" w:name="_GoBack"/>
      <w:bookmarkEnd w:id="0"/>
      <w:r>
        <w:rPr>
          <w:rFonts w:hint="eastAsia" w:ascii="仿宋_GB2312" w:hAnsi="仿宋_GB2312" w:eastAsia="仿宋_GB2312" w:cs="仿宋_GB2312"/>
          <w:sz w:val="32"/>
          <w:szCs w:val="32"/>
        </w:rPr>
        <w:t>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34.75</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楷体_GB2312" w:hAnsi="楷体_GB2312" w:eastAsia="楷体_GB2312" w:cs="楷体_GB2312"/>
          <w:b/>
          <w:bCs/>
          <w:sz w:val="32"/>
          <w:szCs w:val="32"/>
        </w:rPr>
      </w:pPr>
      <w:r>
        <w:rPr>
          <w:rFonts w:hint="eastAsia" w:ascii="黑体" w:hAnsi="黑体" w:eastAsia="黑体" w:cs="黑体"/>
          <w:sz w:val="32"/>
          <w:szCs w:val="32"/>
        </w:rPr>
        <w:t>八、预算绩效情况说明</w:t>
      </w:r>
    </w:p>
    <w:p>
      <w:pPr>
        <w:widowControl/>
        <w:spacing w:line="59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2021年度我单位未开展预算绩效工作。</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lang w:val="en-US" w:eastAsia="zh-CN"/>
        </w:rPr>
        <w:t>我单位无政府性基金收支安排</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151.27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156.83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103.67</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机构改革，业务量增大，人员增加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期末，我部门共有车辆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mI2MTFkYzJlNjljZDRkOGI4ZDJlNTAzMWZmN2UifQ=="/>
  </w:docVars>
  <w:rsids>
    <w:rsidRoot w:val="00000000"/>
    <w:rsid w:val="068A502B"/>
    <w:rsid w:val="09D83026"/>
    <w:rsid w:val="0CDA7707"/>
    <w:rsid w:val="121D3BF2"/>
    <w:rsid w:val="132A2A6A"/>
    <w:rsid w:val="1B0D6EF9"/>
    <w:rsid w:val="21DC286A"/>
    <w:rsid w:val="22AC524A"/>
    <w:rsid w:val="240E06F2"/>
    <w:rsid w:val="2750185C"/>
    <w:rsid w:val="28506677"/>
    <w:rsid w:val="292673D8"/>
    <w:rsid w:val="2C250F60"/>
    <w:rsid w:val="2CD379ED"/>
    <w:rsid w:val="2D5347F6"/>
    <w:rsid w:val="32343179"/>
    <w:rsid w:val="34BB2AED"/>
    <w:rsid w:val="3DE2791A"/>
    <w:rsid w:val="3E4C25CA"/>
    <w:rsid w:val="4701142B"/>
    <w:rsid w:val="497A2108"/>
    <w:rsid w:val="4EFC09E4"/>
    <w:rsid w:val="587F2E51"/>
    <w:rsid w:val="5A5D61AC"/>
    <w:rsid w:val="5C7659A5"/>
    <w:rsid w:val="604D4C6F"/>
    <w:rsid w:val="6DC27072"/>
    <w:rsid w:val="6F570BBD"/>
    <w:rsid w:val="74235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6181</Words>
  <Characters>7534</Characters>
  <Lines>0</Lines>
  <Paragraphs>0</Paragraphs>
  <TotalTime>2</TotalTime>
  <ScaleCrop>false</ScaleCrop>
  <LinksUpToDate>false</LinksUpToDate>
  <CharactersWithSpaces>7907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cp:lastModifiedBy>
  <dcterms:modified xsi:type="dcterms:W3CDTF">2023-06-13T03:53:09Z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3EA40AB0F9044F0CA83EF9A401F3A394_13</vt:lpwstr>
  </property>
</Properties>
</file>