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B2278">
      <w:pPr>
        <w:spacing w:afterLines="50" w:line="600"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val="en-US" w:eastAsia="zh-CN"/>
        </w:rPr>
        <w:t>10</w:t>
      </w:r>
      <w:r>
        <w:rPr>
          <w:rFonts w:hint="eastAsia" w:ascii="方正小标宋简体" w:hAnsi="方正小标宋简体" w:eastAsia="方正小标宋简体" w:cs="方正小标宋简体"/>
          <w:sz w:val="44"/>
          <w:szCs w:val="44"/>
        </w:rPr>
        <w:t>号提案</w:t>
      </w:r>
    </w:p>
    <w:p w14:paraId="73FCEA88">
      <w:pPr>
        <w:widowControl/>
        <w:spacing w:line="600" w:lineRule="exact"/>
        <w:ind w:left="1283" w:leftChars="305" w:hanging="643" w:hangingChars="200"/>
        <w:jc w:val="left"/>
        <w:rPr>
          <w:rFonts w:ascii="宋体" w:hAnsi="宋体" w:cs="Arial"/>
          <w:b/>
          <w:bCs/>
          <w:color w:val="000000"/>
          <w:kern w:val="0"/>
          <w:sz w:val="32"/>
          <w:szCs w:val="32"/>
        </w:rPr>
      </w:pPr>
    </w:p>
    <w:p w14:paraId="5D8618B5">
      <w:pPr>
        <w:widowControl/>
        <w:spacing w:line="600" w:lineRule="exact"/>
        <w:ind w:left="1920" w:leftChars="305" w:hanging="1280" w:hangingChars="400"/>
        <w:jc w:val="left"/>
        <w:rPr>
          <w:rFonts w:ascii="仿宋" w:hAnsi="仿宋" w:eastAsia="仿宋" w:cs="仿宋"/>
          <w:b w:val="0"/>
          <w:bCs w:val="0"/>
          <w:color w:val="000000"/>
          <w:kern w:val="0"/>
          <w:sz w:val="32"/>
          <w:szCs w:val="32"/>
        </w:rPr>
      </w:pPr>
      <w:r>
        <w:rPr>
          <w:rFonts w:hint="eastAsia" w:ascii="黑体" w:hAnsi="黑体" w:eastAsia="黑体" w:cs="黑体"/>
          <w:color w:val="000000"/>
          <w:kern w:val="0"/>
          <w:sz w:val="32"/>
          <w:szCs w:val="32"/>
        </w:rPr>
        <w:t>案  由</w:t>
      </w:r>
      <w:r>
        <w:rPr>
          <w:rFonts w:hint="eastAsia" w:ascii="黑体" w:hAnsi="黑体" w:eastAsia="黑体" w:cs="黑体"/>
          <w:b/>
          <w:bCs/>
          <w:color w:val="000000"/>
          <w:kern w:val="0"/>
          <w:sz w:val="32"/>
          <w:szCs w:val="32"/>
        </w:rPr>
        <w:t>：</w:t>
      </w:r>
      <w:r>
        <w:rPr>
          <w:rFonts w:hint="eastAsia" w:ascii="Times New Roman" w:hAnsi="Times New Roman" w:eastAsia="仿宋_GB2312" w:cs="Times New Roman"/>
          <w:color w:val="000000"/>
          <w:kern w:val="0"/>
          <w:sz w:val="32"/>
          <w:szCs w:val="32"/>
        </w:rPr>
        <w:t>着力缓解小微民营企业融资难问题的提案</w:t>
      </w:r>
    </w:p>
    <w:p w14:paraId="56DB8D40">
      <w:pPr>
        <w:widowControl/>
        <w:spacing w:line="600" w:lineRule="exact"/>
        <w:ind w:firstLine="640" w:firstLineChars="200"/>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内  容：</w:t>
      </w:r>
    </w:p>
    <w:p w14:paraId="7A532D93">
      <w:pPr>
        <w:widowControl/>
        <w:spacing w:line="600" w:lineRule="exact"/>
        <w:ind w:firstLine="640" w:firstLineChars="200"/>
        <w:jc w:val="left"/>
        <w:rPr>
          <w:rFonts w:hint="eastAsia" w:ascii="仿宋_GB2312" w:hAnsi="仿宋_GB2312" w:eastAsia="仿宋_GB2312" w:cs="仿宋_GB2312"/>
          <w:color w:val="000000"/>
          <w:kern w:val="0"/>
          <w:sz w:val="32"/>
          <w:szCs w:val="32"/>
          <w:shd w:val="clear" w:color="auto" w:fill="auto"/>
          <w:lang w:eastAsia="zh-CN"/>
        </w:rPr>
      </w:pPr>
      <w:r>
        <w:rPr>
          <w:rFonts w:hint="eastAsia" w:ascii="仿宋_GB2312" w:hAnsi="仿宋_GB2312" w:eastAsia="仿宋_GB2312" w:cs="仿宋_GB2312"/>
          <w:i w:val="0"/>
          <w:iCs w:val="0"/>
          <w:caps w:val="0"/>
          <w:color w:val="353535"/>
          <w:spacing w:val="0"/>
          <w:sz w:val="32"/>
          <w:szCs w:val="32"/>
          <w:shd w:val="clear" w:color="auto" w:fill="auto"/>
        </w:rPr>
        <w:t>中小企业对推动国民经济的持续发展，吸纳就业，繁荣县域经济，技术创新，活跃市场等方面起着重要的作用。但在发展的过程中资金融通问题成为大多数中小企业发展的瓶颈。如何融到企业所需的资金已经成为各个企业家最为关注的焦</w:t>
      </w:r>
      <w:r>
        <w:rPr>
          <w:rFonts w:hint="eastAsia" w:ascii="仿宋_GB2312" w:hAnsi="仿宋_GB2312" w:eastAsia="仿宋_GB2312" w:cs="仿宋_GB2312"/>
          <w:i w:val="0"/>
          <w:iCs w:val="0"/>
          <w:caps w:val="0"/>
          <w:color w:val="353535"/>
          <w:spacing w:val="0"/>
          <w:sz w:val="32"/>
          <w:szCs w:val="32"/>
          <w:shd w:val="clear" w:color="auto" w:fill="auto"/>
          <w:lang w:eastAsia="zh-CN"/>
        </w:rPr>
        <w:t>点。</w:t>
      </w:r>
    </w:p>
    <w:p w14:paraId="72EAFED6">
      <w:pPr>
        <w:spacing w:line="60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办  法：</w:t>
      </w:r>
    </w:p>
    <w:p w14:paraId="0ED083CC">
      <w:pPr>
        <w:numPr>
          <w:ilvl w:val="0"/>
          <w:numId w:val="0"/>
        </w:numPr>
        <w:spacing w:line="600" w:lineRule="exact"/>
        <w:ind w:firstLine="640" w:firstLineChars="200"/>
        <w:jc w:val="left"/>
        <w:rPr>
          <w:rFonts w:hint="eastAsia" w:ascii="仿宋_GB2312" w:hAnsi="仿宋_GB2312" w:eastAsia="仿宋_GB2312" w:cs="仿宋_GB2312"/>
          <w:spacing w:val="10"/>
          <w:sz w:val="32"/>
          <w:szCs w:val="32"/>
          <w:shd w:val="clear" w:color="auto" w:fill="auto"/>
        </w:rPr>
      </w:pPr>
      <w:r>
        <w:rPr>
          <w:rFonts w:hint="eastAsia" w:ascii="仿宋_GB2312" w:hAnsi="仿宋_GB2312" w:eastAsia="仿宋_GB2312" w:cs="仿宋_GB2312"/>
          <w:i w:val="0"/>
          <w:iCs w:val="0"/>
          <w:caps w:val="0"/>
          <w:color w:val="353535"/>
          <w:spacing w:val="0"/>
          <w:sz w:val="32"/>
          <w:szCs w:val="32"/>
          <w:shd w:val="clear" w:color="auto" w:fill="auto"/>
          <w:lang w:val="en-US" w:eastAsia="zh-CN"/>
        </w:rPr>
        <w:t>1.</w:t>
      </w:r>
      <w:r>
        <w:rPr>
          <w:rFonts w:hint="eastAsia" w:ascii="仿宋_GB2312" w:hAnsi="仿宋_GB2312" w:eastAsia="仿宋_GB2312" w:cs="仿宋_GB2312"/>
          <w:i w:val="0"/>
          <w:iCs w:val="0"/>
          <w:caps w:val="0"/>
          <w:color w:val="353535"/>
          <w:spacing w:val="0"/>
          <w:sz w:val="32"/>
          <w:szCs w:val="32"/>
          <w:shd w:val="clear" w:color="auto" w:fill="auto"/>
        </w:rPr>
        <w:t>推进中小企业提升管理水平，培育中小企业自我积累能力。</w:t>
      </w:r>
    </w:p>
    <w:p w14:paraId="2073B7D2">
      <w:pPr>
        <w:numPr>
          <w:ilvl w:val="0"/>
          <w:numId w:val="0"/>
        </w:numPr>
        <w:spacing w:line="600" w:lineRule="exact"/>
        <w:ind w:firstLine="640" w:firstLineChars="200"/>
        <w:jc w:val="left"/>
        <w:rPr>
          <w:rFonts w:hint="eastAsia" w:ascii="仿宋_GB2312" w:hAnsi="仿宋_GB2312" w:eastAsia="仿宋_GB2312" w:cs="仿宋_GB2312"/>
          <w:i w:val="0"/>
          <w:iCs w:val="0"/>
          <w:caps w:val="0"/>
          <w:color w:val="353535"/>
          <w:spacing w:val="0"/>
          <w:sz w:val="32"/>
          <w:szCs w:val="32"/>
          <w:shd w:val="clear" w:color="auto" w:fill="auto"/>
        </w:rPr>
      </w:pPr>
      <w:r>
        <w:rPr>
          <w:rFonts w:hint="eastAsia" w:ascii="仿宋_GB2312" w:hAnsi="仿宋_GB2312" w:eastAsia="仿宋_GB2312" w:cs="仿宋_GB2312"/>
          <w:i w:val="0"/>
          <w:iCs w:val="0"/>
          <w:caps w:val="0"/>
          <w:color w:val="353535"/>
          <w:spacing w:val="0"/>
          <w:sz w:val="32"/>
          <w:szCs w:val="32"/>
          <w:shd w:val="clear" w:color="auto" w:fill="auto"/>
          <w:lang w:val="en-US" w:eastAsia="zh-CN"/>
        </w:rPr>
        <w:t>2.</w:t>
      </w:r>
      <w:r>
        <w:rPr>
          <w:rFonts w:hint="eastAsia" w:ascii="仿宋_GB2312" w:hAnsi="仿宋_GB2312" w:eastAsia="仿宋_GB2312" w:cs="仿宋_GB2312"/>
          <w:i w:val="0"/>
          <w:iCs w:val="0"/>
          <w:caps w:val="0"/>
          <w:color w:val="353535"/>
          <w:spacing w:val="0"/>
          <w:sz w:val="32"/>
          <w:szCs w:val="32"/>
          <w:shd w:val="clear" w:color="auto" w:fill="auto"/>
        </w:rPr>
        <w:t>银行方面应该多措并举、丰富融资渠道，方便中小企业的贷款需求。</w:t>
      </w:r>
    </w:p>
    <w:p w14:paraId="0740513F">
      <w:pPr>
        <w:numPr>
          <w:ilvl w:val="0"/>
          <w:numId w:val="0"/>
        </w:numPr>
        <w:spacing w:line="600" w:lineRule="exact"/>
        <w:ind w:firstLine="640" w:firstLineChars="200"/>
        <w:jc w:val="left"/>
        <w:rPr>
          <w:rFonts w:hint="eastAsia" w:ascii="仿宋_GB2312" w:hAnsi="仿宋_GB2312" w:eastAsia="仿宋_GB2312" w:cs="仿宋_GB2312"/>
          <w:i w:val="0"/>
          <w:iCs w:val="0"/>
          <w:caps w:val="0"/>
          <w:color w:val="353535"/>
          <w:spacing w:val="0"/>
          <w:sz w:val="32"/>
          <w:szCs w:val="32"/>
          <w:shd w:val="clear" w:color="auto" w:fill="auto"/>
        </w:rPr>
      </w:pPr>
      <w:r>
        <w:rPr>
          <w:rFonts w:hint="eastAsia" w:ascii="仿宋_GB2312" w:hAnsi="仿宋_GB2312" w:eastAsia="仿宋_GB2312" w:cs="仿宋_GB2312"/>
          <w:i w:val="0"/>
          <w:iCs w:val="0"/>
          <w:caps w:val="0"/>
          <w:color w:val="353535"/>
          <w:spacing w:val="0"/>
          <w:sz w:val="32"/>
          <w:szCs w:val="32"/>
          <w:shd w:val="clear" w:color="auto" w:fill="auto"/>
          <w:lang w:val="en-US" w:eastAsia="zh-CN"/>
        </w:rPr>
        <w:t>3.</w:t>
      </w:r>
      <w:r>
        <w:rPr>
          <w:rFonts w:hint="eastAsia" w:ascii="仿宋_GB2312" w:hAnsi="仿宋_GB2312" w:eastAsia="仿宋_GB2312" w:cs="仿宋_GB2312"/>
          <w:i w:val="0"/>
          <w:iCs w:val="0"/>
          <w:caps w:val="0"/>
          <w:color w:val="353535"/>
          <w:spacing w:val="0"/>
          <w:sz w:val="32"/>
          <w:szCs w:val="32"/>
          <w:shd w:val="clear" w:color="auto" w:fill="auto"/>
        </w:rPr>
        <w:t>政府应出台有效政策、助力银企合作，解决信息不对称问题。</w:t>
      </w:r>
    </w:p>
    <w:p w14:paraId="19344DD7">
      <w:pPr>
        <w:spacing w:line="60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lang w:eastAsia="zh-CN"/>
        </w:rPr>
        <w:t>工信局</w:t>
      </w:r>
      <w:r>
        <w:rPr>
          <w:rFonts w:hint="eastAsia" w:ascii="黑体" w:hAnsi="黑体" w:eastAsia="黑体" w:cs="黑体"/>
          <w:bCs/>
          <w:sz w:val="32"/>
          <w:szCs w:val="32"/>
        </w:rPr>
        <w:t>、</w:t>
      </w:r>
      <w:r>
        <w:rPr>
          <w:rFonts w:hint="eastAsia" w:ascii="黑体" w:hAnsi="黑体" w:eastAsia="黑体" w:cs="黑体"/>
          <w:bCs/>
          <w:sz w:val="32"/>
          <w:szCs w:val="32"/>
          <w:lang w:eastAsia="zh-CN"/>
        </w:rPr>
        <w:t>金融工作办</w:t>
      </w:r>
      <w:r>
        <w:rPr>
          <w:rFonts w:hint="eastAsia" w:ascii="黑体" w:hAnsi="黑体" w:eastAsia="黑体" w:cs="黑体"/>
          <w:bCs/>
          <w:sz w:val="32"/>
          <w:szCs w:val="32"/>
        </w:rPr>
        <w:t>办理情况：</w:t>
      </w:r>
    </w:p>
    <w:p w14:paraId="1EB9235A">
      <w:pPr>
        <w:spacing w:line="600" w:lineRule="exact"/>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引导企业提升管理水平，</w:t>
      </w:r>
      <w:r>
        <w:rPr>
          <w:rFonts w:hint="eastAsia" w:ascii="仿宋_GB2312" w:hAnsi="仿宋_GB2312" w:eastAsia="仿宋_GB2312" w:cs="仿宋_GB2312"/>
          <w:b w:val="0"/>
          <w:bCs w:val="0"/>
          <w:color w:val="auto"/>
          <w:kern w:val="0"/>
          <w:sz w:val="32"/>
          <w:szCs w:val="32"/>
          <w:highlight w:val="none"/>
          <w:u w:val="none" w:color="000000"/>
          <w:lang w:val="en-US" w:eastAsia="zh-CN" w:bidi="ar-SA"/>
        </w:rPr>
        <w:t>积极推进金融创新</w:t>
      </w:r>
      <w:r>
        <w:rPr>
          <w:rFonts w:hint="eastAsia" w:ascii="仿宋_GB2312" w:hAnsi="仿宋_GB2312" w:eastAsia="仿宋_GB2312" w:cs="仿宋_GB2312"/>
          <w:b w:val="0"/>
          <w:bCs w:val="0"/>
          <w:color w:val="auto"/>
          <w:kern w:val="0"/>
          <w:sz w:val="32"/>
          <w:szCs w:val="32"/>
          <w:highlight w:val="none"/>
          <w:u w:val="none"/>
          <w:lang w:val="en-US" w:eastAsia="zh-CN" w:bidi="ar"/>
        </w:rPr>
        <w:t>鼓励金融机构积极开展产业链供应链金融服务</w:t>
      </w:r>
      <w:r>
        <w:rPr>
          <w:rFonts w:hint="eastAsia" w:ascii="仿宋_GB2312" w:hAnsi="仿宋_GB2312" w:eastAsia="仿宋_GB2312" w:cs="仿宋_GB2312"/>
          <w:b w:val="0"/>
          <w:bCs w:val="0"/>
          <w:sz w:val="32"/>
          <w:szCs w:val="32"/>
          <w:lang w:val="en-US" w:eastAsia="zh-CN"/>
        </w:rPr>
        <w:t>积极建立完善现代企业制度，特别是建立完善的财务制度，提供真实全面的财务资料，有效破除银企双方之间信息不对称问题，让银行愿贷、敢贷。引导企业积极在三门峡普惠金融平台上注册信息，发布融资需求。</w:t>
      </w:r>
    </w:p>
    <w:p w14:paraId="6F3A6247">
      <w:pPr>
        <w:spacing w:line="600" w:lineRule="exact"/>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kern w:val="0"/>
          <w:sz w:val="32"/>
          <w:szCs w:val="32"/>
          <w:highlight w:val="none"/>
          <w:u w:val="none"/>
          <w:lang w:val="en-US" w:eastAsia="zh-CN" w:bidi="ar"/>
        </w:rPr>
        <w:t>农行推出“链捷贷”业务，共为4户企业累计发放贷款1900余万元；建行推出“e政通”业务，办理贷款3笔，金额2071万元。创新农业金融服务</w:t>
      </w:r>
      <w:r>
        <w:rPr>
          <w:rFonts w:hint="eastAsia" w:ascii="仿宋_GB2312" w:hAnsi="仿宋_GB2312" w:eastAsia="仿宋_GB2312" w:cs="仿宋_GB2312"/>
          <w:b w:val="0"/>
          <w:bCs w:val="0"/>
          <w:sz w:val="32"/>
          <w:szCs w:val="32"/>
          <w:lang w:val="en-US" w:eastAsia="zh-CN"/>
        </w:rPr>
        <w:t>引导企业抢抓各类政策机遇，不断提升自身整体实力，</w:t>
      </w:r>
      <w:r>
        <w:rPr>
          <w:rFonts w:hint="eastAsia" w:ascii="仿宋_GB2312" w:hAnsi="仿宋_GB2312" w:eastAsia="仿宋_GB2312" w:cs="仿宋_GB2312"/>
          <w:b w:val="0"/>
          <w:bCs w:val="0"/>
          <w:color w:val="auto"/>
          <w:kern w:val="2"/>
          <w:sz w:val="32"/>
          <w:szCs w:val="32"/>
          <w:highlight w:val="none"/>
          <w:lang w:val="en-US" w:eastAsia="zh-CN" w:bidi="ar-SA"/>
        </w:rPr>
        <w:t>扎实开展好线下产融对接活动，</w:t>
      </w:r>
      <w:r>
        <w:rPr>
          <w:rFonts w:hint="eastAsia" w:ascii="仿宋_GB2312" w:hAnsi="仿宋_GB2312" w:eastAsia="仿宋_GB2312" w:cs="仿宋_GB2312"/>
          <w:b w:val="0"/>
          <w:bCs w:val="0"/>
          <w:color w:val="auto"/>
          <w:kern w:val="0"/>
          <w:sz w:val="32"/>
          <w:szCs w:val="32"/>
          <w:highlight w:val="none"/>
          <w:u w:val="none" w:color="000000"/>
        </w:rPr>
        <w:t>大力推广信用贷款。</w:t>
      </w:r>
      <w:r>
        <w:rPr>
          <w:rFonts w:hint="eastAsia" w:ascii="仿宋_GB2312" w:hAnsi="仿宋_GB2312" w:eastAsia="仿宋_GB2312" w:cs="仿宋_GB2312"/>
          <w:b w:val="0"/>
          <w:bCs w:val="0"/>
          <w:color w:val="auto"/>
          <w:kern w:val="2"/>
          <w:sz w:val="32"/>
          <w:szCs w:val="32"/>
          <w:highlight w:val="none"/>
          <w:lang w:val="en-US" w:eastAsia="zh-CN" w:bidi="ar-SA"/>
        </w:rPr>
        <w:t>鼓励金融机构加大信用贷款支持力度。有效拓展推广普惠金融服务平台，</w:t>
      </w:r>
      <w:r>
        <w:rPr>
          <w:rFonts w:hint="eastAsia" w:ascii="仿宋_GB2312" w:hAnsi="仿宋_GB2312" w:eastAsia="仿宋_GB2312" w:cs="仿宋_GB2312"/>
          <w:b w:val="0"/>
          <w:bCs w:val="0"/>
          <w:sz w:val="32"/>
          <w:szCs w:val="32"/>
          <w:lang w:val="en-US" w:eastAsia="zh-CN"/>
        </w:rPr>
        <w:t>积极发挥好政策性担保公司服务小微企业发展作用。</w:t>
      </w:r>
    </w:p>
    <w:p w14:paraId="2B86F57D">
      <w:pPr>
        <w:pStyle w:val="9"/>
        <w:spacing w:line="600" w:lineRule="exact"/>
        <w:ind w:firstLine="640"/>
        <w:rPr>
          <w:rFonts w:hint="eastAsia" w:ascii="黑体" w:hAnsi="黑体" w:eastAsia="黑体" w:cs="黑体"/>
          <w:bCs/>
          <w:sz w:val="32"/>
          <w:szCs w:val="32"/>
        </w:rPr>
      </w:pPr>
      <w:r>
        <w:rPr>
          <w:rFonts w:hint="eastAsia" w:ascii="黑体" w:hAnsi="黑体" w:eastAsia="黑体" w:cs="黑体"/>
          <w:bCs/>
          <w:sz w:val="32"/>
          <w:szCs w:val="32"/>
        </w:rPr>
        <w:t>落实情况：</w:t>
      </w:r>
    </w:p>
    <w:p w14:paraId="3A808DDC">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组织羲和化工、亿群环保参加了省工信厅在重庆大学举办的优质企业梯次培育专题培训班等活动。</w:t>
      </w:r>
      <w:r>
        <w:rPr>
          <w:rFonts w:hint="eastAsia" w:ascii="仿宋_GB2312" w:hAnsi="仿宋_GB2312" w:eastAsia="仿宋_GB2312" w:cs="仿宋_GB2312"/>
          <w:color w:val="auto"/>
          <w:sz w:val="32"/>
          <w:szCs w:val="32"/>
          <w:highlight w:val="none"/>
          <w:lang w:val="en-US" w:eastAsia="zh-CN"/>
        </w:rPr>
        <w:t>为2家省定重点上市后备企业发放三门峡市级奖补资金10万元，累计为上市挂牌及后备企业发放各级奖补资金136万元，激励了企业上市积极性。</w:t>
      </w:r>
    </w:p>
    <w:p w14:paraId="1D1890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highlight w:val="none"/>
          <w:lang w:val="en-US" w:eastAsia="zh-CN"/>
        </w:rPr>
        <w:t>市政府出资100万元作为风险补偿基金，义马域内银行放大倍数为辖区农户和企业发放贷款。2024年以来政银担放款4笔，金额180万元。</w:t>
      </w:r>
      <w:r>
        <w:rPr>
          <w:rFonts w:hint="eastAsia" w:ascii="仿宋_GB2312" w:hAnsi="仿宋_GB2312" w:eastAsia="仿宋_GB2312" w:cs="仿宋_GB2312"/>
          <w:color w:val="auto"/>
          <w:kern w:val="2"/>
          <w:sz w:val="32"/>
          <w:szCs w:val="32"/>
          <w:highlight w:val="none"/>
          <w:lang w:val="en-US" w:eastAsia="zh-CN" w:bidi="ar-SA"/>
        </w:rPr>
        <w:t>截至10月底，我市金融机构科技贷和专精特新贷余额</w:t>
      </w:r>
      <w:r>
        <w:rPr>
          <w:rFonts w:hint="eastAsia" w:ascii="仿宋_GB2312" w:hAnsi="仿宋_GB2312" w:cs="仿宋_GB2312"/>
          <w:color w:val="auto"/>
          <w:kern w:val="2"/>
          <w:sz w:val="32"/>
          <w:szCs w:val="32"/>
          <w:highlight w:val="none"/>
          <w:lang w:val="en-US" w:eastAsia="zh-CN" w:bidi="ar-SA"/>
        </w:rPr>
        <w:t>3642</w:t>
      </w:r>
      <w:r>
        <w:rPr>
          <w:rFonts w:hint="eastAsia" w:ascii="仿宋_GB2312" w:hAnsi="仿宋_GB2312" w:eastAsia="仿宋_GB2312" w:cs="仿宋_GB2312"/>
          <w:color w:val="auto"/>
          <w:kern w:val="2"/>
          <w:sz w:val="32"/>
          <w:szCs w:val="32"/>
          <w:highlight w:val="none"/>
          <w:lang w:val="en-US" w:eastAsia="zh-CN" w:bidi="ar-SA"/>
        </w:rPr>
        <w:t>万元，2024年发放科技贷、专精特新贷</w:t>
      </w:r>
      <w:r>
        <w:rPr>
          <w:rFonts w:hint="eastAsia" w:ascii="仿宋_GB2312" w:hAnsi="仿宋_GB2312" w:cs="仿宋_GB2312"/>
          <w:color w:val="auto"/>
          <w:kern w:val="2"/>
          <w:sz w:val="32"/>
          <w:szCs w:val="32"/>
          <w:highlight w:val="none"/>
          <w:lang w:val="en-US" w:eastAsia="zh-CN" w:bidi="ar-SA"/>
        </w:rPr>
        <w:t>4142</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仿宋_GB2312" w:hAnsi="仿宋_GB2312" w:eastAsia="仿宋_GB2312" w:cs="仿宋_GB2312"/>
          <w:color w:val="auto"/>
          <w:sz w:val="32"/>
          <w:szCs w:val="32"/>
          <w:highlight w:val="none"/>
          <w:lang w:val="en-US" w:eastAsia="zh-CN"/>
        </w:rPr>
        <w:t>支持了科技型企业发展。</w:t>
      </w:r>
    </w:p>
    <w:p w14:paraId="67760E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14:paraId="3EE1E9FA">
      <w:pPr>
        <w:spacing w:line="600" w:lineRule="exact"/>
        <w:rPr>
          <w:rFonts w:hint="eastAsia" w:eastAsia="宋体"/>
          <w:lang w:eastAsia="zh-CN"/>
        </w:rPr>
      </w:pPr>
      <w:bookmarkStart w:id="0" w:name="_GoBack"/>
      <w:bookmarkEnd w:id="0"/>
    </w:p>
    <w:p w14:paraId="5B11A897"/>
    <w:p w14:paraId="59C9243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B00DE">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35DA51">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335DA51">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ZjI1MjNlYTY4ZWYxM2JmNDE4ZjUyMzdiODBkMmIifQ=="/>
  </w:docVars>
  <w:rsids>
    <w:rsidRoot w:val="00000000"/>
    <w:rsid w:val="09793648"/>
    <w:rsid w:val="122F1ADD"/>
    <w:rsid w:val="162122EB"/>
    <w:rsid w:val="34E4221E"/>
    <w:rsid w:val="4ECA3113"/>
    <w:rsid w:val="510102E7"/>
    <w:rsid w:val="6B86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cs="黑体"/>
      <w:szCs w:val="22"/>
    </w:rPr>
  </w:style>
  <w:style w:type="paragraph" w:styleId="3">
    <w:name w:val="Body Text Indent"/>
    <w:basedOn w:val="1"/>
    <w:next w:val="1"/>
    <w:qFormat/>
    <w:uiPriority w:val="0"/>
    <w:pPr>
      <w:tabs>
        <w:tab w:val="left" w:pos="720"/>
        <w:tab w:val="left" w:pos="900"/>
      </w:tabs>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w:basedOn w:val="2"/>
    <w:next w:val="6"/>
    <w:qFormat/>
    <w:uiPriority w:val="0"/>
    <w:pPr>
      <w:ind w:firstLine="420" w:firstLineChars="100"/>
    </w:pPr>
  </w:style>
  <w:style w:type="paragraph" w:styleId="6">
    <w:name w:val="Body Text First Indent 2"/>
    <w:basedOn w:val="3"/>
    <w:next w:val="5"/>
    <w:unhideWhenUsed/>
    <w:qFormat/>
    <w:uiPriority w:val="99"/>
  </w:style>
  <w:style w:type="paragraph" w:customStyle="1" w:styleId="9">
    <w:name w:val="样式 正文001 + 首行缩进:  2 字符1"/>
    <w:basedOn w:val="1"/>
    <w:qFormat/>
    <w:uiPriority w:val="0"/>
    <w:pPr>
      <w:spacing w:before="60" w:line="460" w:lineRule="exact"/>
      <w:ind w:firstLine="480" w:firstLineChars="200"/>
    </w:pPr>
    <w:rPr>
      <w:rFonts w:ascii="宋体" w:hAnsi="宋体"/>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778</Words>
  <Characters>808</Characters>
  <Lines>0</Lines>
  <Paragraphs>0</Paragraphs>
  <TotalTime>4</TotalTime>
  <ScaleCrop>false</ScaleCrop>
  <LinksUpToDate>false</LinksUpToDate>
  <CharactersWithSpaces>814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2024-11-20T07:10:00Z</dcterms:created>
  <dc:creator>Administrator.MM-202201121549</dc:creator>
  <cp:lastModifiedBy> Double Q</cp:lastModifiedBy>
  <dcterms:modified xsi:type="dcterms:W3CDTF">2024-12-05T03:11:59Z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3E9EED84CCB2452F8F56D1C01BD0D7FF_12</vt:lpwstr>
  </property>
</Properties>
</file>