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04420">
      <w:pPr>
        <w:keepNext w:val="0"/>
        <w:keepLines w:val="0"/>
        <w:pageBreakBefore w:val="0"/>
        <w:widowControl/>
        <w:suppressLineNumbers w:val="0"/>
        <w:kinsoku/>
        <w:wordWrap/>
        <w:overflowPunct/>
        <w:topLinePunct w:val="0"/>
        <w:autoSpaceDE/>
        <w:autoSpaceDN/>
        <w:bidi w:val="0"/>
        <w:adjustRightInd/>
        <w:snapToGrid/>
        <w:jc w:val="left"/>
        <w:textAlignment w:val="auto"/>
        <w:rPr>
          <w:sz w:val="18"/>
          <w:szCs w:val="18"/>
        </w:rPr>
      </w:pPr>
      <w:bookmarkStart w:id="0" w:name="_GoBack"/>
      <w:bookmarkEnd w:id="0"/>
    </w:p>
    <w:tbl>
      <w:tblPr>
        <w:tblStyle w:val="3"/>
        <w:tblW w:w="168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08"/>
        <w:gridCol w:w="2095"/>
        <w:gridCol w:w="3556"/>
        <w:gridCol w:w="10471"/>
      </w:tblGrid>
      <w:tr w14:paraId="1BE3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0FE8DB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sz w:val="18"/>
                <w:szCs w:val="18"/>
              </w:rPr>
              <w:t>​序号</w:t>
            </w:r>
          </w:p>
        </w:tc>
        <w:tc>
          <w:tcPr>
            <w:tcW w:w="209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32BBF5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sz w:val="18"/>
                <w:szCs w:val="18"/>
              </w:rPr>
              <w:t>类型</w:t>
            </w:r>
          </w:p>
        </w:tc>
        <w:tc>
          <w:tcPr>
            <w:tcW w:w="355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017FF1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sz w:val="18"/>
                <w:szCs w:val="18"/>
              </w:rPr>
              <w:t>负面行为内容</w:t>
            </w:r>
          </w:p>
        </w:tc>
        <w:tc>
          <w:tcPr>
            <w:tcW w:w="1047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0F5FAE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sz w:val="18"/>
                <w:szCs w:val="18"/>
              </w:rPr>
              <w:t>设置依据</w:t>
            </w:r>
          </w:p>
        </w:tc>
      </w:tr>
      <w:tr w14:paraId="5B395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0" w:type="auto"/>
            <w:gridSpan w:val="4"/>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3B7A45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sz w:val="18"/>
                <w:szCs w:val="18"/>
              </w:rPr>
              <w:t>一、项目准备</w:t>
            </w:r>
          </w:p>
        </w:tc>
      </w:tr>
      <w:tr w14:paraId="1862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72662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1</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570390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sz w:val="18"/>
                <w:szCs w:val="18"/>
              </w:rPr>
              <w:t>未依法履行审批手续</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D3247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按照国家有关规定需要履行项目审批、核准手续的依法必须进行招标的项目，其招标范围、招标方式、招标组织形式未报项目审批、核准部门审批、核准</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9BED4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《中华人民共和国招标投标法》第九条</w:t>
            </w:r>
          </w:p>
        </w:tc>
      </w:tr>
      <w:tr w14:paraId="0C3E9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9684932">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0A673465">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555084D">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497F0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《中华人民共和国招标投标法实施条例》第七条　</w:t>
            </w:r>
          </w:p>
        </w:tc>
      </w:tr>
      <w:tr w14:paraId="2CE4F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4DF36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2</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6919E2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sz w:val="18"/>
                <w:szCs w:val="18"/>
              </w:rPr>
              <w:t>未依法履行审批手续</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2C118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施工图未经审查合格</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82D45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《房屋建筑和市政基础设施工程施工图设计文件审查办法》（住建部令第13号）第三条、第十四条</w:t>
            </w:r>
          </w:p>
        </w:tc>
      </w:tr>
      <w:tr w14:paraId="63FF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D59A46F">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17209855">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EC7A6C0">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594C3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《关于加强施工图设计文件审查管理的通知》（合建设〔2016〕11号）第一条</w:t>
            </w:r>
          </w:p>
        </w:tc>
      </w:tr>
      <w:tr w14:paraId="36270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63F32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3</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93A1F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规避招标</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5B624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将依法必须进行招标的项目化整为零或者以其他任何方式规避招标</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D86FE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《中华人民共和国招标投标法》第四条 </w:t>
            </w:r>
          </w:p>
        </w:tc>
      </w:tr>
      <w:tr w14:paraId="0C717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5DF6518">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CFAD385">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C5E2211">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3673D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《工程建设项目施工招标投标办法》第三条</w:t>
            </w:r>
          </w:p>
        </w:tc>
      </w:tr>
      <w:tr w14:paraId="232F8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DA5013C">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D695C69">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7F9CC20">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5CF01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《工程建设项目货物招标投标办法》第三条</w:t>
            </w:r>
          </w:p>
        </w:tc>
      </w:tr>
      <w:tr w14:paraId="118E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5AA3DCB">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BE395C1">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53BE215">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FF05F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《工程建设项目勘察设计招标投标办法》第三条</w:t>
            </w:r>
          </w:p>
        </w:tc>
      </w:tr>
      <w:tr w14:paraId="1CF37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67538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4</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66E0B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未依法履行审批手续</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3A629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确需超出规定范围的未按规定报原项目审批部门审查同意</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6B82A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《工程建设项目施工招标投标办法》第六十四条</w:t>
            </w:r>
          </w:p>
        </w:tc>
      </w:tr>
      <w:tr w14:paraId="7C0D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1CC9C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5</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4DCE7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规避招标</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498D8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应当进入而未进入公共资源交易平台</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CE2E0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 《公共资源交易平台管理暂行办法》第八条</w:t>
            </w:r>
          </w:p>
        </w:tc>
      </w:tr>
      <w:tr w14:paraId="15E75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3D193FC">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B5D76FC">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BC615E1">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FA20E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18"/>
                <w:szCs w:val="18"/>
              </w:rPr>
            </w:pPr>
          </w:p>
        </w:tc>
      </w:tr>
      <w:tr w14:paraId="66EF6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AACAC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6</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5D93E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违法接触潜在投标人</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8C164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招标人不得组织单个或者部分潜在投标人踏勘项目现场</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0CEED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《中华人民共和国招标投标法实施条例》第二十八条</w:t>
            </w:r>
          </w:p>
        </w:tc>
      </w:tr>
      <w:tr w14:paraId="05FCC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0" w:type="auto"/>
            <w:gridSpan w:val="4"/>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4966C5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sz w:val="18"/>
                <w:szCs w:val="18"/>
              </w:rPr>
              <w:t>二、招标文件编制、发布阶段</w:t>
            </w:r>
          </w:p>
        </w:tc>
      </w:tr>
      <w:tr w14:paraId="5D57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5"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80CB8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7</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B14FA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未依法发布招标信息</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30654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招标公告未载明招标人的名称和地址、招标项目的性质、数量、实施地点和时间以及获取招标文件的办法等事项</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4A3FA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《中华人民共和国招标投标法》第十六条</w:t>
            </w:r>
          </w:p>
        </w:tc>
      </w:tr>
      <w:tr w14:paraId="7F680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BC9BA4A">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890743E">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60E9BCC">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9ECC4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《招标公告和公示信息发布管理办法》第五条</w:t>
            </w:r>
          </w:p>
        </w:tc>
      </w:tr>
      <w:tr w14:paraId="46D83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5EE7A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8</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180E4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未依法发布招标信息</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F1745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未在招标公告或者投标邀请书中载明是否接受联合体投标</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4E0A3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《中华人民共和国招标投标法实施条例》第三十七条</w:t>
            </w:r>
          </w:p>
        </w:tc>
      </w:tr>
      <w:tr w14:paraId="5C29D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C7848C2">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1235B1B">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E5C35D8">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572C7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《招标公告和公示信息发布管理办法》第五条</w:t>
            </w:r>
          </w:p>
        </w:tc>
      </w:tr>
      <w:tr w14:paraId="52B4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DA214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9</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50DCC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非法限定供应商资格条件</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41F44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强制投标人组成联合体共同投标，限制投标人之间的竞争</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33A3F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《中华人民共和国招标投标法》第三十一条</w:t>
            </w:r>
          </w:p>
        </w:tc>
      </w:tr>
      <w:tr w14:paraId="729F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1D0D6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10</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2C59B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非法限定供应商资格条件</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C5684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（1）设定的资格、技术、商务条件与招标项目的具体特点和实际需要不相适应或者与合同履行无关。</w:t>
            </w:r>
          </w:p>
        </w:tc>
        <w:tc>
          <w:tcPr>
            <w:tcW w:w="10471"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88B7D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《中华人民共和国招标投标法实施条例》第三十二条</w:t>
            </w:r>
          </w:p>
        </w:tc>
      </w:tr>
      <w:tr w14:paraId="0455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E197EF1">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DB88C7D">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E2F2F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（2）以特定行政区域或者特定行业的业绩、奖项作为资格条件、评分因素或者中标条件。</w:t>
            </w:r>
          </w:p>
        </w:tc>
        <w:tc>
          <w:tcPr>
            <w:tcW w:w="10471"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BCA263F">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r>
      <w:tr w14:paraId="513A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3EF73B5">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0321A2D">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3C89D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（3）限定或者指定特定的专利、商标、品牌、原产地或者供应商。</w:t>
            </w:r>
          </w:p>
        </w:tc>
        <w:tc>
          <w:tcPr>
            <w:tcW w:w="10471"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F300D17">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r>
      <w:tr w14:paraId="7485F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A3110BC">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D8F1AE1">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55F01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（4）非法限定潜在投标人或者投标人的所有制形式或者组织形式。</w:t>
            </w:r>
          </w:p>
        </w:tc>
        <w:tc>
          <w:tcPr>
            <w:tcW w:w="10471"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E77DFB9">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r>
      <w:tr w14:paraId="318C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8D3E4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11</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0C99A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非法限定供应商资格条件</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6B79D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将国家行政机关或授权机构非强制的资质、资格、认证、目录等作为资格条件。</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601CF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《中华人民共和国招标投标法》第十八条</w:t>
            </w:r>
          </w:p>
        </w:tc>
      </w:tr>
      <w:tr w14:paraId="3B688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1A7FE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12</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AEA93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未依法制作招标文件</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E72E6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采取资格后审的，未在招标文件中载明对投标人资格要求的条件、标准和方法</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9D9FD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《中华人民共和国招标投标法》第十九条</w:t>
            </w:r>
          </w:p>
        </w:tc>
      </w:tr>
      <w:tr w14:paraId="5C40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F965E7C">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FA6DD0C">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01992DE">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4CB4C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《中华人民共和国招标投标法实施条例》第二十条</w:t>
            </w:r>
          </w:p>
        </w:tc>
      </w:tr>
      <w:tr w14:paraId="7342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DFF5D1C">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0D58C6D">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ABE4247">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AFECA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《工程建设项目施工招标投标办法》第十八条</w:t>
            </w:r>
          </w:p>
        </w:tc>
      </w:tr>
      <w:tr w14:paraId="6647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1D3D2E1">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4EE5C78">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1726A90">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44EC0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《工程建设项目货物招标投标办法》第十九条 </w:t>
            </w:r>
          </w:p>
        </w:tc>
      </w:tr>
      <w:tr w14:paraId="5312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B3DDF9A">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968D3B7">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DFB7BB0">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33B61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《工程建设项目勘察设计招标投标办法》第十五条</w:t>
            </w:r>
          </w:p>
        </w:tc>
      </w:tr>
      <w:tr w14:paraId="3AB82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642BE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13</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990EE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未依法发布招标信息</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A1BA8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招标文件的发售期少于5日</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C83A6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《中华人民共和国招标投标法实施条例》第十六条</w:t>
            </w:r>
          </w:p>
        </w:tc>
      </w:tr>
      <w:tr w14:paraId="76A73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2320F42">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3DFAC10">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6AC832E">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193A3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《工程建设项目施工招标投标办法》第十五条</w:t>
            </w:r>
          </w:p>
        </w:tc>
      </w:tr>
      <w:tr w14:paraId="256D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01D60B2">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EF889FC">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3063BCD">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D893E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《工程建设项目货物招标投标办法》第十四条</w:t>
            </w:r>
          </w:p>
        </w:tc>
      </w:tr>
      <w:tr w14:paraId="1A24F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61ECE44">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FD86EBE">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5BCAC4C">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A18AA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《工程建设项目勘察设计招标投标办法》第十二条</w:t>
            </w:r>
          </w:p>
        </w:tc>
      </w:tr>
      <w:tr w14:paraId="39E8B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0DE05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14</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9985B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未依法设定价格分</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4060E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设定最低投标限价的（国家或地方有强制最低价格标准的除外）</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F6462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《中华人民共和国招标投标法实施条例》第二十七条</w:t>
            </w:r>
          </w:p>
        </w:tc>
      </w:tr>
      <w:tr w14:paraId="34E0B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DC6ABEF">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95D1CD3">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E928FD5">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75CA3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《工程建设项目施工招标投标办法》第三十四条</w:t>
            </w:r>
          </w:p>
        </w:tc>
      </w:tr>
      <w:tr w14:paraId="34D94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3E70F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15</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09EDB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未依法制作招标文件</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47302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国家对招标项目的技术、标准有规定的，未按照其规定在招标文件中提出相应要求</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63256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《中华人民共和国招标投标法》第十九条</w:t>
            </w:r>
          </w:p>
        </w:tc>
      </w:tr>
      <w:tr w14:paraId="59B6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74E4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16</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9B585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违规要求提供样品</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5240B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（1）通过书面方式能准确描述采购需求，要求投标人投标时提供样品。</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A318E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《中华人民共和国招标投标法》第二十条</w:t>
            </w:r>
          </w:p>
        </w:tc>
      </w:tr>
      <w:tr w14:paraId="0BCF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5"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32E6EEB">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28F7021">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BCE85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（2）要求投标人提供样品的，但招标文件中未明确样品制作的标准和要求，以及样品的评审方法以及评审标准。</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4DA7A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《政府采购货物和服务招标投标管理办法》（财政部令第87号）第二十二条</w:t>
            </w:r>
          </w:p>
        </w:tc>
      </w:tr>
      <w:tr w14:paraId="2907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D45A3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17</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22AFE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未依法制作招标文件</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6E666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在招标文件中未规定实质性要求和条件，未说明不满足其中任何一项实质性要求和条件的投标将被拒绝，未用醒目的方式标明</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B8FE9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《中华人民共和国招标投标法》第二十条</w:t>
            </w:r>
          </w:p>
        </w:tc>
      </w:tr>
      <w:tr w14:paraId="0062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3C6A286">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FF1AB98">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3870889">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C3943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《工程建设项目施工招标投标办法》第二十四条、第三十六条</w:t>
            </w:r>
          </w:p>
        </w:tc>
      </w:tr>
      <w:tr w14:paraId="22755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D52C09E">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3377E08">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E777081">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3B99D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《工程建设项目货物招标投标办法》第二十一条</w:t>
            </w:r>
          </w:p>
        </w:tc>
      </w:tr>
      <w:tr w14:paraId="73C75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22613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18</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65417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排斥潜在投标人</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0535D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招标文件中规定的各项技术标准，要求或标明某一特定的专利、商标、名称、设计、原产地或生产供应者，含有倾向或者排斥潜在投标人的其他内容。</w:t>
            </w:r>
          </w:p>
        </w:tc>
        <w:tc>
          <w:tcPr>
            <w:tcW w:w="10471"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026F3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《工程建设项目施工招标投标办法》第二十六条</w:t>
            </w:r>
          </w:p>
        </w:tc>
      </w:tr>
      <w:tr w14:paraId="6733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4E0F202">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5466A0B">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85651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对于必须引用某一生产供应者的技术标准才能准确或清楚地说明拟招标项目的技术标准时，未在参照后面加上“或相当于”的字样。</w:t>
            </w:r>
          </w:p>
        </w:tc>
        <w:tc>
          <w:tcPr>
            <w:tcW w:w="10471"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A81A384">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r>
      <w:tr w14:paraId="73835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5"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45E6CAB">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E31D626">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286F605">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41ACE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《工程建设项目货物招标投标办法》第二十五条</w:t>
            </w:r>
          </w:p>
        </w:tc>
      </w:tr>
      <w:tr w14:paraId="598E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AB902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19</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4E720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未依法制作招标文件</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C9D1A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招标项目需要划分标段（标包）、确定工期（供货期）的，未合理划分标段（标包）、确定工期（供货期）的，或未在招标文件中载明。</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BDCDC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《中华人民共和国招标投标法》第十九条</w:t>
            </w:r>
          </w:p>
        </w:tc>
      </w:tr>
      <w:tr w14:paraId="533A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1C6D26A">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D4FD651">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AC9BDDD">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D7ACC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《中华人民共和国招标投标法实施条例》第二十四条</w:t>
            </w:r>
          </w:p>
        </w:tc>
      </w:tr>
      <w:tr w14:paraId="64766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2ED0329">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5C169ED">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41FA63C">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8E65C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《工程建设项目施工招标投标办法》第二十七条</w:t>
            </w:r>
          </w:p>
        </w:tc>
      </w:tr>
      <w:tr w14:paraId="5EA6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1C3DA5A">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6E3AE0F">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A1862B0">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E89E7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《工程建设项目货物招标投标办法》第二十二条</w:t>
            </w:r>
          </w:p>
        </w:tc>
      </w:tr>
      <w:tr w14:paraId="62A7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5BDBF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20</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63C15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未依法发布招标信息</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2F482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对已发出的招标文件进行必要的澄清或者修改，且澄清或者修改的内容可能影响投标文件编制的，未在招标文件要求提交投标文件截止时间至少十五日前，以书面形式通知所有招标文件收受人。</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3896A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《中华人民共和国招标投标法》第二十三条</w:t>
            </w:r>
          </w:p>
        </w:tc>
      </w:tr>
      <w:tr w14:paraId="2CB5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894412F">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F178353">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CDD22FA">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07E78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《中华人民共和国招标投标法实施条例》第二十一条</w:t>
            </w:r>
          </w:p>
        </w:tc>
      </w:tr>
      <w:tr w14:paraId="54B2D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D52E3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21</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A99AC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未依法制作招标文件</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CF9EE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（1）在施工、货物项目招标文件中要求投标人提交投标保证金超过招标项目估算价的2%的或超过80万元</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4F8A9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《中华人民共和国招标投标法实施条例》第二十六条</w:t>
            </w:r>
          </w:p>
        </w:tc>
      </w:tr>
      <w:tr w14:paraId="0536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A7B2695">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077693B">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995CE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2E56C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《工程建设项目施工招标投标办法》第三十七条 </w:t>
            </w:r>
          </w:p>
        </w:tc>
      </w:tr>
      <w:tr w14:paraId="2FEE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78850B9">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A74B074">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4483A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（2）在勘察设计项目招标文件中要求投标人提交投标保证金超过招标项目估算价的2%或超过10万元</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3BAEE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《工程建设项目货物招标投标办法》第二十七条</w:t>
            </w:r>
          </w:p>
        </w:tc>
      </w:tr>
      <w:tr w14:paraId="048A3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5F053E7">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74A9660">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B543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C9B7F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《工程建设项目勘察设计招标投标办法》第二十四条</w:t>
            </w:r>
          </w:p>
        </w:tc>
      </w:tr>
      <w:tr w14:paraId="3A84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F0DD7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22</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6174C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未依法制作招标文件</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3834D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招标人设有最高投标限价的，未在招标文件中明确最高投标限价或者最高投标限价的计算方法。</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D2974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《中华人民共和国招标投标法实施条例》第二十七条</w:t>
            </w:r>
          </w:p>
        </w:tc>
      </w:tr>
      <w:tr w14:paraId="0BCB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C569E1C">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240CA90">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748D225">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AB317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《工程建设项目施工招标投标办法》第三十四条</w:t>
            </w:r>
          </w:p>
        </w:tc>
      </w:tr>
      <w:tr w14:paraId="6472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0034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23</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B44D4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未依法发布招标信息</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FF1C2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依法必须进行招标的项目，自招标文件开始发出之日起至投标人提交投标文件截止之日止，少于二十日。</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CE91F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《中华人民共和国招标投标法》第二十四条</w:t>
            </w:r>
          </w:p>
        </w:tc>
      </w:tr>
      <w:tr w14:paraId="0289A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4419EF2">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82CD167">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A7189E6">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FDE7B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《工程建设项目施工招标投标办法》第三十一条 </w:t>
            </w:r>
          </w:p>
        </w:tc>
      </w:tr>
      <w:tr w14:paraId="7897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24A80D4">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75DD936">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FB1F5E8">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E7E0E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《工程建设项目货物招标投标办法》第三十条</w:t>
            </w:r>
          </w:p>
        </w:tc>
      </w:tr>
      <w:tr w14:paraId="1EA7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1C8C9CB">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5BAB8B0">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0B3D90C">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E7347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《工程建设项目勘察设计招标投标办法》第十九条</w:t>
            </w:r>
          </w:p>
        </w:tc>
      </w:tr>
      <w:tr w14:paraId="7CA0E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AAB3B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24</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1BD62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未依法发布招标信息</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4F10F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招标人终止招标的，未及时发布公告，或者未以书面形式通知被邀请的（或者已经获取招标文件的）潜在投标人。</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DC81C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《中华人民共和国招标投标法实施条例》第三十一条</w:t>
            </w:r>
          </w:p>
        </w:tc>
      </w:tr>
      <w:tr w14:paraId="16C1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E948A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25</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89CCC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未依法设置保证金</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1C3EF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履约保证金超过中标合同金额的10%。</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F0B9D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《中华人民共和国招标投标法实施条例》第五十八条 </w:t>
            </w:r>
          </w:p>
        </w:tc>
      </w:tr>
      <w:tr w14:paraId="6BF8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62E7B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26</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83FAE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未依法设置保证金</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9E3B6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建筑领域工程质量保证金预留比例超过3%</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9C0D5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《建设工程质量保证金管理办法》（建质〔2017〕138号）第七条</w:t>
            </w:r>
          </w:p>
        </w:tc>
      </w:tr>
      <w:tr w14:paraId="2C12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04BF5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27</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72957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未依法设置保证金</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8E65E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缺陷责任期超过24个月</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E00A7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《建设工程质量保证金管理办法》（建质〔2017〕138号）第二条</w:t>
            </w:r>
          </w:p>
        </w:tc>
      </w:tr>
      <w:tr w14:paraId="0F135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CA578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28</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A122D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违法指定分包</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4E8C7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招标人直接指定分包人</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82FC0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《工程建设项目施工招标投标办法》第六十六条</w:t>
            </w:r>
          </w:p>
        </w:tc>
      </w:tr>
      <w:tr w14:paraId="35AF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0F798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29</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538A4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未依法履行审批手续</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EE57A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未按要求在开标时间3日前完成最高投标限价备案</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0C94C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《关于落实最高投标限价、施工合同、竣工结算备案管理工作的通知》（合建〔2016〕114号）第二条</w:t>
            </w:r>
          </w:p>
        </w:tc>
      </w:tr>
      <w:tr w14:paraId="7057C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759CC33">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832EF1F">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5FB0A3F">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7A66C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《关于加强建设工程最高投标限价及其成果文件备案管理工作的通知》（合建〔2016〕88号）第七条</w:t>
            </w:r>
          </w:p>
        </w:tc>
      </w:tr>
      <w:tr w14:paraId="12CB3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0" w:type="auto"/>
            <w:gridSpan w:val="4"/>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1C7BE7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sz w:val="18"/>
                <w:szCs w:val="18"/>
              </w:rPr>
              <w:t>三、开标、评标、定标阶段</w:t>
            </w:r>
          </w:p>
        </w:tc>
      </w:tr>
      <w:tr w14:paraId="0700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40DDE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30</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445A7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未依法审查资质</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8A342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投标人在信用中国网站被列为“失信被执行人”或“重大税收违法案件当事人”</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7CE11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ascii="仿宋" w:hAnsi="仿宋" w:eastAsia="仿宋" w:cs="仿宋"/>
                <w:color w:val="333333"/>
                <w:sz w:val="18"/>
                <w:szCs w:val="18"/>
              </w:rPr>
              <w:t>《</w:t>
            </w:r>
            <w:r>
              <w:rPr>
                <w:rFonts w:hint="eastAsia" w:ascii="宋体" w:hAnsi="宋体" w:eastAsia="宋体" w:cs="宋体"/>
                <w:sz w:val="18"/>
                <w:szCs w:val="18"/>
              </w:rPr>
              <w:t>中华人民共和国财政部办公厅</w:t>
            </w:r>
            <w:r>
              <w:rPr>
                <w:rFonts w:hint="eastAsia" w:ascii="仿宋" w:hAnsi="仿宋" w:eastAsia="仿宋" w:cs="仿宋"/>
                <w:color w:val="333333"/>
                <w:sz w:val="18"/>
                <w:szCs w:val="18"/>
              </w:rPr>
              <w:t>》</w:t>
            </w:r>
            <w:r>
              <w:rPr>
                <w:rFonts w:hint="eastAsia" w:ascii="仿宋" w:hAnsi="仿宋" w:eastAsia="仿宋" w:cs="仿宋"/>
                <w:color w:val="2F2F2F"/>
                <w:sz w:val="18"/>
                <w:szCs w:val="18"/>
              </w:rPr>
              <w:t>财库〔2016〕125号文</w:t>
            </w:r>
          </w:p>
        </w:tc>
      </w:tr>
      <w:tr w14:paraId="18AA2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D71DA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31</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D3882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未依法审查资质</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966DF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投标人在中国政府采购网站被列为“中国政府采购网站的政府采购严重违法失信行为人</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2B9A3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sz w:val="18"/>
                <w:szCs w:val="18"/>
              </w:rPr>
              <w:t>中华人民共和国财政部办公厅</w:t>
            </w:r>
            <w:r>
              <w:rPr>
                <w:rFonts w:hint="eastAsia" w:ascii="仿宋" w:hAnsi="仿宋" w:eastAsia="仿宋" w:cs="仿宋"/>
                <w:color w:val="333333"/>
                <w:sz w:val="18"/>
                <w:szCs w:val="18"/>
              </w:rPr>
              <w:t>》</w:t>
            </w:r>
            <w:r>
              <w:rPr>
                <w:rFonts w:hint="eastAsia" w:ascii="仿宋" w:hAnsi="仿宋" w:eastAsia="仿宋" w:cs="仿宋"/>
                <w:color w:val="2F2F2F"/>
                <w:sz w:val="18"/>
                <w:szCs w:val="18"/>
              </w:rPr>
              <w:t>财库〔2016〕125号文</w:t>
            </w:r>
          </w:p>
        </w:tc>
      </w:tr>
      <w:tr w14:paraId="12AB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C287B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32</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F6EF2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未依法组织评审</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566F3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投标人同意延长投标有效期的，招标人要求或允许投标人修改其投标文件的实质性内容。</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E0DAE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《工程建设项目施工招标投标办法》第二十九条 </w:t>
            </w:r>
          </w:p>
        </w:tc>
      </w:tr>
      <w:tr w14:paraId="2FE4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60094A0">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B42311C">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665A221">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1F98B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《工程建设项目货物招标投标办法》第二十八条</w:t>
            </w:r>
          </w:p>
        </w:tc>
      </w:tr>
      <w:tr w14:paraId="3EDA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A3EE6F1">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411A5C2">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3EE833F">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17E9C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《工程建设项目勘察设计招标投标办法》第四十六条</w:t>
            </w:r>
          </w:p>
        </w:tc>
      </w:tr>
      <w:tr w14:paraId="5BFA6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33AC8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33</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F2F23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未依法组织评审</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184BD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在确定中标人前,招标人与投标人就投标价格、投标方案等实质性内容进行谈判</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7A5FC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《中华人民共和国招标投标法》第四十三条</w:t>
            </w:r>
          </w:p>
        </w:tc>
      </w:tr>
      <w:tr w14:paraId="1001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EAF14DC">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C9AA75B">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BE23B18">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1795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《评标委员会和评标方法暂行规定》第四十七条</w:t>
            </w:r>
          </w:p>
        </w:tc>
      </w:tr>
      <w:tr w14:paraId="5456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5B381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34</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799B9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未依法组织评审</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6A5FB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国有资金占控股或者主导地位的依法必须进行招标的项目，未按照规定确定中标人。</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F361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《中华人民共和国招标投标法实施条例》第五十五条</w:t>
            </w:r>
          </w:p>
        </w:tc>
      </w:tr>
      <w:tr w14:paraId="4C05D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3C8A4B1">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CB7CB5E">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8DCFB1B">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902CA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《工程建设项目施工招标投标办法》第五十八条 </w:t>
            </w:r>
          </w:p>
        </w:tc>
      </w:tr>
      <w:tr w14:paraId="6A94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5FAA255">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D1C2649">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F00C8A2">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505C9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《工程建设项目货物招标投标办法》第四十八条</w:t>
            </w:r>
          </w:p>
        </w:tc>
      </w:tr>
      <w:tr w14:paraId="3AED4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89F22A5">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E00DC46">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605CE8F">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B140D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《工程建设项目勘察设计招标投标办法》第四十条</w:t>
            </w:r>
          </w:p>
        </w:tc>
      </w:tr>
      <w:tr w14:paraId="479E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3001E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35</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59922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未依法发布招标信息</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7D102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招标人自收到评标报告之日起3日内未公示中标候选人，未按法律规定公示必须公开的内容，或者公示期少于3日。</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A403E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《中华人民共和国招标投标法实施条例》第五十四条、《招标公告和公示信息发布管理办法》第六条</w:t>
            </w:r>
          </w:p>
        </w:tc>
      </w:tr>
      <w:tr w14:paraId="4CE2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624EE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36</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0E433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未依法答复质疑</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55AB8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招标人自收到异议之日起3日内未作出答复，或者作出答复前，未暂停招标投标活动。</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49AFA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《中华人民共和国招标投标法实施条例》第五十四条</w:t>
            </w:r>
          </w:p>
        </w:tc>
      </w:tr>
      <w:tr w14:paraId="436A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0" w:type="auto"/>
            <w:gridSpan w:val="4"/>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54BABD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sz w:val="18"/>
                <w:szCs w:val="18"/>
              </w:rPr>
              <w:t>四、发布中标通知书、合同签订阶段</w:t>
            </w:r>
          </w:p>
        </w:tc>
      </w:tr>
      <w:tr w14:paraId="2C51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AD651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37</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0F05F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未依法发出中标通知书</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9E379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招标人无正当理由不发出中标通知书</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0A904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《中华人民共和国招标投标法实施条例》第七十三条 </w:t>
            </w:r>
          </w:p>
        </w:tc>
      </w:tr>
      <w:tr w14:paraId="2623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F6F0D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38</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2C6E6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未依法订立合同</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2E9C7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招标人与中标人不按照招标文件和中标人的投标文件订立合同。</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E0D23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《中华人民共和国招标投标法》第五十九条</w:t>
            </w:r>
          </w:p>
        </w:tc>
      </w:tr>
      <w:tr w14:paraId="1B37C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FEA71EA">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0F4C6D7">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E075E49">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3EFEB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《中华人民共和国招标投标法实施条例》第七十五条 </w:t>
            </w:r>
          </w:p>
        </w:tc>
      </w:tr>
      <w:tr w14:paraId="6159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FEAFA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39</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E1D3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18"/>
                <w:szCs w:val="18"/>
              </w:rPr>
            </w:pP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E76BC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招标人和中标人再行订立背离合同实质性内容的其他协议。</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5F0E7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《中华人民共和国招标投标法》第四十六条</w:t>
            </w:r>
          </w:p>
        </w:tc>
      </w:tr>
      <w:tr w14:paraId="1691A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FE447D3">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8ADB4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未依法订立合同</w:t>
            </w: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99BD6B1">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45298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《中华人民共和国招标投标法实施条例》第五十七条</w:t>
            </w:r>
          </w:p>
        </w:tc>
      </w:tr>
      <w:tr w14:paraId="4B45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437F9C3">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D49C95D">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5CDA23C">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535ED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sz w:val="18"/>
                <w:szCs w:val="18"/>
              </w:rPr>
            </w:pPr>
          </w:p>
        </w:tc>
      </w:tr>
      <w:tr w14:paraId="55B7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47BAC6F">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562A023">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A8F65D2">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A9102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《工程建设项目施工招标投标办法》第六十二条 </w:t>
            </w:r>
          </w:p>
        </w:tc>
      </w:tr>
      <w:tr w14:paraId="0932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71233AB">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D4587F2">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7504442">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717A0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《工程建设项目货物招标投标办法》第五十一条</w:t>
            </w:r>
          </w:p>
        </w:tc>
      </w:tr>
      <w:tr w14:paraId="4767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22DF883">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F3167BD">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8420366">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0BFCD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《工程建设项目勘察设计招标投标办法》第四十三条</w:t>
            </w:r>
          </w:p>
        </w:tc>
      </w:tr>
      <w:tr w14:paraId="23EB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F9A96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40</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5736A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侵害其他投标人利益</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43A57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招标人全部或者部分使用非中标单位投标文件中的技术成果或技术方案时，未征得其书面同意，未给予一定的经济补偿。</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247CD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《工程建设项目施工招标投标办法》第六十一条</w:t>
            </w:r>
          </w:p>
        </w:tc>
      </w:tr>
      <w:tr w14:paraId="117F9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127D9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41</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C3506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未依法订立合同</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A2A18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合同的主要条款与招标文件、中标人的投标文件的内容不一致。</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255E3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《中华人民共和国招标投标法实施条例》第七十五条</w:t>
            </w:r>
          </w:p>
        </w:tc>
      </w:tr>
      <w:tr w14:paraId="3DBEE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0" w:type="auto"/>
            <w:gridSpan w:val="4"/>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3ED2E5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sz w:val="18"/>
                <w:szCs w:val="18"/>
              </w:rPr>
              <w:t>五、监督与纪律</w:t>
            </w:r>
          </w:p>
        </w:tc>
      </w:tr>
      <w:tr w14:paraId="25B0A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52AF0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42</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399E0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未依法组织评审</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97DF1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招标人明示或者暗示投标人为特定投标人中标提供方便。</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AAC28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《中华人民共和国招标投标法实施条例》第四十一条</w:t>
            </w:r>
          </w:p>
        </w:tc>
      </w:tr>
      <w:tr w14:paraId="4811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82B80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43</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C9A37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未依法组织评审</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D4D92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向他人透露已获取招标文件的潜在投标人的名称、数量以及可能影响公平竞争的有关招标投标的其他情况。</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28AD6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《中华人民共和国招标投标法》第二十二条</w:t>
            </w:r>
          </w:p>
        </w:tc>
      </w:tr>
      <w:tr w14:paraId="5BDBB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871145E">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ACFFB04">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43391DE">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2858E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《中华人民共和国招标投标法实施条例》第四十一条</w:t>
            </w:r>
          </w:p>
        </w:tc>
      </w:tr>
      <w:tr w14:paraId="660A2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99CFD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44</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AD020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未依法组织评审</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50F4B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中标结果确定前泄露评标委员会成员的名单。</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71393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《中华人民共和国招标投标法》第三十七条</w:t>
            </w:r>
          </w:p>
        </w:tc>
      </w:tr>
      <w:tr w14:paraId="2CB7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47540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45</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8733B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未依法组织评审</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2F7D7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招标人明示或者暗示投标人压低或者抬高投标报价。</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B488E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《中华人民共和国招标投标法实施条例》第四十一条</w:t>
            </w:r>
          </w:p>
        </w:tc>
      </w:tr>
      <w:tr w14:paraId="4F61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887AE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46</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1143F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未依法组织评审</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C384C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招标人向他人透露已获取招标文件的潜在投标人的名称、数量或者可能影响公平竞争的有关招标投标的其他情况。</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8C37D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《中华人民共和国招标投标法》第二十二条</w:t>
            </w:r>
          </w:p>
        </w:tc>
      </w:tr>
      <w:tr w14:paraId="51717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B82A5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47</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6CF13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未依法组织评审</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298D2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招标人授意投标人撤换、修改投标文件。</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6C14E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《中华人民共和国招标投标法实施条例》第四十一条 </w:t>
            </w:r>
          </w:p>
        </w:tc>
      </w:tr>
      <w:tr w14:paraId="0A80B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F4B8A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48</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22DB7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未依法组建评委会</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41F7C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依法必须进行招标的项目的招标人不按照规定组建评标委员会，或者确定、更换评标委员会成员违反招标投标法和招标投标法实施条例规定。</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14FFE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《中华人民共和国招标投标法实施条例》第四十六条、第七十条</w:t>
            </w:r>
          </w:p>
        </w:tc>
      </w:tr>
      <w:tr w14:paraId="1D905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B71B6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49</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5E60F5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未依法组建评委会</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E6299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与投标人有利害关系的人进入相关项目的评标委员会未予以更换。</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A891C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《中华人民共和国招标投标法》第三十七条</w:t>
            </w:r>
          </w:p>
        </w:tc>
      </w:tr>
      <w:tr w14:paraId="6E72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D635484">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31B4952">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A7F7684">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E26C8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《中华人民共和国招标投标法实施条例》第四十八条</w:t>
            </w:r>
          </w:p>
        </w:tc>
      </w:tr>
      <w:tr w14:paraId="49BE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0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29E450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50</w:t>
            </w:r>
          </w:p>
        </w:tc>
        <w:tc>
          <w:tcPr>
            <w:tcW w:w="20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95437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规避招标</w:t>
            </w:r>
          </w:p>
        </w:tc>
        <w:tc>
          <w:tcPr>
            <w:tcW w:w="35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3FA9D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282828"/>
                <w:sz w:val="18"/>
                <w:szCs w:val="18"/>
              </w:rPr>
              <w:t>以暂估价形式包括在总承包范围内的工程、货物、服务属于依法必须进行招标的项目范围且达到国家规定规模标准的，招标人未依法进行招标的。</w:t>
            </w:r>
          </w:p>
        </w:tc>
        <w:tc>
          <w:tcPr>
            <w:tcW w:w="10471"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9853E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282828"/>
                <w:sz w:val="18"/>
                <w:szCs w:val="18"/>
              </w:rPr>
              <w:t>《中华人民共和国招标投标法实施条例》第二十九条</w:t>
            </w:r>
          </w:p>
        </w:tc>
      </w:tr>
      <w:tr w14:paraId="1AADD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70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87FB66D">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20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B08C017">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35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23F9756">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c>
          <w:tcPr>
            <w:tcW w:w="10471"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C90215E">
            <w:pPr>
              <w:keepNext w:val="0"/>
              <w:keepLines w:val="0"/>
              <w:pageBreakBefore w:val="0"/>
              <w:kinsoku/>
              <w:wordWrap/>
              <w:overflowPunct/>
              <w:topLinePunct w:val="0"/>
              <w:autoSpaceDE/>
              <w:autoSpaceDN/>
              <w:bidi w:val="0"/>
              <w:adjustRightInd/>
              <w:snapToGrid/>
              <w:textAlignment w:val="auto"/>
              <w:rPr>
                <w:rFonts w:hint="eastAsia" w:ascii="宋体"/>
                <w:sz w:val="18"/>
                <w:szCs w:val="18"/>
              </w:rPr>
            </w:pPr>
          </w:p>
        </w:tc>
      </w:tr>
      <w:tr w14:paraId="3E3FB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708"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84EE2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51</w:t>
            </w:r>
          </w:p>
        </w:tc>
        <w:tc>
          <w:tcPr>
            <w:tcW w:w="209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498C5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未依法组织评审</w:t>
            </w:r>
          </w:p>
        </w:tc>
        <w:tc>
          <w:tcPr>
            <w:tcW w:w="3556"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38530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非法干预或者影响评标过程和结果。</w:t>
            </w:r>
          </w:p>
        </w:tc>
        <w:tc>
          <w:tcPr>
            <w:tcW w:w="10471"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F52B6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textAlignment w:val="auto"/>
              <w:rPr>
                <w:sz w:val="18"/>
                <w:szCs w:val="18"/>
              </w:rPr>
            </w:pPr>
            <w:r>
              <w:rPr>
                <w:rFonts w:hint="eastAsia" w:ascii="宋体" w:hAnsi="宋体" w:eastAsia="宋体" w:cs="宋体"/>
                <w:color w:val="333333"/>
                <w:sz w:val="18"/>
                <w:szCs w:val="18"/>
              </w:rPr>
              <w:t>《中华人民共和国招标投标法》第三十八条</w:t>
            </w:r>
          </w:p>
        </w:tc>
      </w:tr>
    </w:tbl>
    <w:p w14:paraId="4C288F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 </w:t>
      </w:r>
    </w:p>
    <w:p w14:paraId="3B95ACF4">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textAlignment w:val="auto"/>
        <w:rPr>
          <w:sz w:val="18"/>
          <w:szCs w:val="18"/>
        </w:rPr>
      </w:pPr>
    </w:p>
    <w:p w14:paraId="06D57215">
      <w:pPr>
        <w:keepNext w:val="0"/>
        <w:keepLines w:val="0"/>
        <w:pageBreakBefore w:val="0"/>
        <w:kinsoku/>
        <w:wordWrap/>
        <w:overflowPunct/>
        <w:topLinePunct w:val="0"/>
        <w:autoSpaceDE/>
        <w:autoSpaceDN/>
        <w:bidi w:val="0"/>
        <w:adjustRightInd/>
        <w:snapToGrid/>
        <w:textAlignment w:val="auto"/>
        <w:rPr>
          <w:sz w:val="18"/>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MjE1MjM3MDNmYTdiMDYxMzU3NzgyZDg0OWQzYmYifQ=="/>
  </w:docVars>
  <w:rsids>
    <w:rsidRoot w:val="3B72567B"/>
    <w:rsid w:val="3B72567B"/>
    <w:rsid w:val="62A63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4702</Words>
  <Characters>4787</Characters>
  <Lines>0</Lines>
  <Paragraphs>0</Paragraphs>
  <TotalTime>2</TotalTime>
  <ScaleCrop>false</ScaleCrop>
  <LinksUpToDate>false</LinksUpToDate>
  <CharactersWithSpaces>4801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2024-09-23T02:51:00Z</dcterms:created>
  <dc:creator>Administrator</dc:creator>
  <cp:lastModifiedBy>Peanut</cp:lastModifiedBy>
  <dcterms:modified xsi:type="dcterms:W3CDTF">2024-09-23T07:16:41Z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FDA3E0FC27634A9892D903CD69477CA8_13</vt:lpwstr>
  </property>
</Properties>
</file>