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退役军人事务局2019年政府信息公开工作年度报告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根据《中华人民共和国政府信息公开条例》（以下简称《条例》）和上级《关于做好2019年度政府信息公开工作报告编制发布等工作的通知》文件精神，特编制本报告。报告中所列数据的统计时限自2019年1月1日至2019年12月31日。</w:t>
      </w:r>
    </w:p>
    <w:p>
      <w:pPr>
        <w:pStyle w:val="Normal"/>
        <w:pageBreakBefore w:val="false"/>
        <w:widowControl/>
        <w:shd w:color="auto" w:fill="FFFFFF" w:val="clear"/>
        <w:ind w:firstLine="480"/>
        <w:rPr>
          <w:rFonts w:ascii="宋体" w:cs="宋体" w:eastAsia="宋体" w:hAnsi="宋体"/>
          <w:color w:val="333333"/>
          <w:kern w:val="0"/>
          <w:sz w:val="24"/>
          <w:szCs w:val="24"/>
        </w:rPr>
      </w:pPr>
      <w:r>
        <w:t>2019年市退役军人事务局认真贯彻落实《国务院办公厅关于印发2019年政务公开工作要点的通知》（国办发〔2019〕14号）和上级2019年政务公开工作要点的通知文件精神，结合我市退役军人事务工作特点，制定了《义马市退役军人事务局2019年政务公开工作实施方案》，大力推进行政决策、执行、管理、服务和结果公开，提升政务公开的质量和实效。积极维护《政府信息公开指南》和《政府信息公开目录》更新，健全工作机构，明确相关处室责任，将政务公开工作纳入到绩效考核中。积极参加市政府举办的业务培训，积极组织政务公开知识培训和学习。 2019年市退役军人事务局编印局工作简报20期，在今日义马专版刊载“情系退役军人、真诚贴心服务”系列报道，在电视台循环播放业务信息2条，在今日义马、微义马公布主要动态信息8条，在美篇公布主要动态信息38条，办理各类市民网络诉求事项30余件。按市政府统一要求积极推进“互联网+政务服务”工作。在公众号发布国家政策并解读2篇。</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18</w:t>
            </w:r>
          </w:p>
        </w:tc>
        <w:tc>
          <w:tcPr>
            <w:tcW w:type="dxa" w:w="1650"/>
            <w:tcBorders>
              <w:bottom w:color="000000" w:space="0" w:sz="8" w:val="single"/>
              <w:end w:color="000000" w:space="0" w:sz="8" w:val="single"/>
            </w:tcBorders>
            <w:vAlign w:val="center"/>
          </w:tcPr>
          <w:p>
            <w:r>
              <w:t>18</w:t>
            </w:r>
          </w:p>
        </w:tc>
        <w:tc>
          <w:tcPr>
            <w:tcW w:type="dxa" w:w="2037"/>
            <w:tcBorders>
              <w:bottom w:color="000000" w:space="0" w:sz="8" w:val="single"/>
              <w:end w:color="000000" w:space="0" w:sz="8" w:val="single"/>
            </w:tcBorders>
            <w:vAlign w:val="center"/>
          </w:tcPr>
          <w:p>
            <w:r>
              <w:t>18</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我局为义马市党政机构改革新组建的市政府组成部门，2018年12月正式挂牌，“三定方案”为机密十年，业务工作所涉及的政策和文件等涉军较为敏感，现阶段我局在信息公开的范围和内容上暂未完全达到政府信息公开工作要求，另外信息更新速度需要进一步加快，信息公开的方式需要进一步丰富。</w:t>
      </w:r>
    </w:p>
    <w:p>
      <w:pPr>
        <w:pStyle w:val="Normal"/>
        <w:widowControl/>
        <w:shd w:color="auto" w:fill="FFFFFF" w:val="clear"/>
        <w:ind w:firstLine="480"/>
        <w:rPr>
          <w:rFonts w:ascii="宋体" w:cs="宋体" w:eastAsia="宋体" w:hAnsi="宋体"/>
          <w:color w:val="333333"/>
          <w:kern w:val="0"/>
          <w:sz w:val="24"/>
          <w:szCs w:val="24"/>
        </w:rPr>
      </w:pPr>
      <w:r>
        <w:t>下一步，我局将着力从以下方面提高政务公开工作的质量：一是提高局机关人员对政务公开工作的认识，加强政务公开网站的管理和维护等业务技能培训，增强政务公开工作能力。二是待国家和省退役军人事务主管部门明确退役军人事务工作的定密范围和内容后，完善我局政务公开的内容、公开方式，保证公开信息的及时、准确和全面。</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