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义马市医疗保障局2020年政府信息公开工作年度报告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今年以来，在市委、市政府的坚强领导下，市医疗保障局紧紧围绕“决胜二次创业，加快转型发展”战略布局，以推进医保高质量发展为目标，认真履行职责，严格依协议管理医药机构，较好地完成了各项目标任务。按照有关要求，为了方便群众办事和监督，改进工作作风，结合我局实际情况，在医保局设置了政务公开栏，将重慢病鉴定标准、重慢病通过人员名单等在公开栏公示。在一楼电梯口设置了医保局办公楼平面示意图和群众意见箱，公布了监督电话。印刷报销程序、转诊程序、申报重慢病程序等办事程序宣传页一万余份，分发到各社区，方便群众办事，取得了很好的效果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问题：1.政府信息公开重视不够；2.政府信息公开不及时、不全面，与真正畅通联系群众“最后一公里”还有较大距离；3.公开工作队伍能力建设不够。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1.加强重点领域信息公开力度，认真梳理汇总，提升公开质量和实效；2.加强宣传推广，提升信息搜索方式普及，让社会公众更加便捷获取公开信息；3.加强公开工作队伍建设，充实人员力量，保障必要经费和设备，切实提高人员队伍的综合素质和业务能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本表数据由义马市医疗保障局2020年度实际公开信息数量统计得来。2020年度未制作公开规章、规范性文件、行政许可、行政处罚、行政强制等信息。“其他对外管理服务事项”新增数量为1，是依据部门职能主动公开的1项信息。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