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义马市政务服务和大数据管理局2019年政府信息公开工作年度报告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2019年在市委市政府的正确领导下，政数局结合政务服务工作实际，不断丰富公开内容，创新公开形式，强化公开监督，政务信息公开工作不断发展，现将2019年度政府信息公开工作总计如下：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一、加强领导，明确责任。加强对政府信息和政务公开工作的组织领导，坚持主要领导亲自抓，各分管领导具体抓，各相关部室负责人分工负责的工作机制。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二、完善制度，规范管理。根据《条例》和市政府关于政府信息公开有关规定，及时调整完善政府信息公开工作领导小组，明确各分管领导、具体负责科室及日常工作管理人员，强化了组织保障。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三、拓宽渠道，及时公开。以政务服务平台为主，严格按照《条例》规定的范围主动公开各类政府信息，做到了该公开的坚决公开，不该公开的不公开。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四、强化教育，提升水平。积极参加上级组织的政府信息公开培训，网站管理培训等，在网站技术保障、日常维护、信息报送等方面进行规范建设，提高了工作人员业务素质及政府信息公开工作的质量。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2019年，我局未收到政府信息公开申请，不存在因政府信息公开申请引起的行政诉讼、举报投诉等问题。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问题：人员力量较为薄弱，信息公开频率有待进一步增强。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改进情况：强化对信息公开工作人员的培训，提升其业务能力，增加信息公开频次。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