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义马市教育体育局2019年政府信息公开工作年度报告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2019年市教体局无规章制度、规范性文件出台：市教体局无行政执法权，故无行政执法事项；教体局机关也没有行政事业性收费和政府集中采购。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