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rPr>
      </w:pPr>
    </w:p>
    <w:p>
      <w:pPr>
        <w:spacing w:line="600" w:lineRule="exact"/>
        <w:rPr>
          <w:rFonts w:ascii="Times New Roman" w:hAnsi="Times New Roman" w:eastAsia="仿宋_GB2312"/>
          <w:sz w:val="32"/>
          <w:szCs w:val="32"/>
        </w:rPr>
      </w:pPr>
    </w:p>
    <w:p>
      <w:pPr>
        <w:spacing w:line="600" w:lineRule="exact"/>
        <w:rPr>
          <w:rFonts w:ascii="Times New Roman" w:hAnsi="Times New Roman"/>
        </w:rPr>
      </w:pPr>
    </w:p>
    <w:p>
      <w:pPr>
        <w:spacing w:line="600" w:lineRule="exact"/>
        <w:rPr>
          <w:rFonts w:ascii="Times New Roman" w:hAnsi="Times New Roman"/>
        </w:rPr>
      </w:pPr>
    </w:p>
    <w:p>
      <w:pPr>
        <w:spacing w:line="600" w:lineRule="exact"/>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jc w:val="both"/>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〔2024〕</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号</w:t>
      </w:r>
    </w:p>
    <w:p>
      <w:pPr>
        <w:spacing w:line="600" w:lineRule="exact"/>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6月20日，市政府召开十一届三十九次常务会议，现纪要如下：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一、传达学习新修订的《中华人民共和国保守国家秘密法》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会议指出，保密法的修订颁布，是新形势下贯彻落实党中央关于保密工作决策部署、健全国家安全体系、加强保密法治建设的一项重要举措，对于筑牢新时代国家秘密安全防线具有重要而深远的意义。会议要求，</w:t>
      </w:r>
      <w:r>
        <w:rPr>
          <w:rFonts w:ascii="Times New Roman" w:hAnsi="Times New Roman" w:eastAsia="仿宋_GB2312"/>
          <w:b/>
          <w:bCs/>
          <w:kern w:val="0"/>
          <w:sz w:val="32"/>
          <w:szCs w:val="32"/>
        </w:rPr>
        <w:t>一要提高政治站位，扛牢保密责任。</w:t>
      </w:r>
      <w:r>
        <w:rPr>
          <w:rFonts w:ascii="Times New Roman" w:hAnsi="Times New Roman" w:eastAsia="仿宋_GB2312"/>
          <w:kern w:val="0"/>
          <w:sz w:val="32"/>
          <w:szCs w:val="32"/>
        </w:rPr>
        <w:t>各单位要充分认识到保密责任既是政治责任，也是法律责任，要严格落实领导干部保密工作责任制，形成“主要领导牵头抓总、分管领导具体负责、一级抓一级、层层抓落实”的保密管理工作格局，切实扛牢保密责任，确保保密工作落到实处，坚决守住不发生失泄密案件底线。</w:t>
      </w:r>
      <w:r>
        <w:rPr>
          <w:rFonts w:ascii="Times New Roman" w:hAnsi="Times New Roman" w:eastAsia="仿宋_GB2312"/>
          <w:b/>
          <w:bCs/>
          <w:kern w:val="0"/>
          <w:sz w:val="32"/>
          <w:szCs w:val="32"/>
        </w:rPr>
        <w:t>二要加强保密教育，筑牢思想防线。</w:t>
      </w:r>
      <w:r>
        <w:rPr>
          <w:rFonts w:ascii="Times New Roman" w:hAnsi="Times New Roman" w:eastAsia="仿宋_GB2312"/>
          <w:kern w:val="0"/>
          <w:sz w:val="32"/>
          <w:szCs w:val="32"/>
        </w:rPr>
        <w:t>各单位要以新修订的《保密法》为基本内容，结合工作实际，深入开展精准化、个性化、务实管用的保密专题教育，明确法纪要求，加强技能培训。同时，要结合失泄密案例开展以案促改，深化警示教育，提醒干部在工作中要始终绷紧“保密弦”，坚决树牢保密意识。</w:t>
      </w:r>
      <w:r>
        <w:rPr>
          <w:rFonts w:ascii="Times New Roman" w:hAnsi="Times New Roman" w:eastAsia="仿宋_GB2312"/>
          <w:b/>
          <w:bCs/>
          <w:kern w:val="0"/>
          <w:sz w:val="32"/>
          <w:szCs w:val="32"/>
        </w:rPr>
        <w:t>三要强化风险排查，严守保密纪律。</w:t>
      </w:r>
      <w:r>
        <w:rPr>
          <w:rFonts w:ascii="Times New Roman" w:hAnsi="Times New Roman" w:eastAsia="仿宋_GB2312"/>
          <w:kern w:val="0"/>
          <w:sz w:val="32"/>
          <w:szCs w:val="32"/>
        </w:rPr>
        <w:t>紧盯关键领域和重要环节，开展经常性保密工作自查，认真排查失泄密隐患，防控保密风险点，提早防范化解涉密风险，为保障全市工作高质量发展筑牢安全防线。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二、听取乡村振兴领域和教育领域群众身边不正之风和腐败问题整治工作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kern w:val="0"/>
          <w:sz w:val="32"/>
          <w:szCs w:val="32"/>
        </w:rPr>
        <w:t>会议要求，</w:t>
      </w:r>
      <w:r>
        <w:rPr>
          <w:rFonts w:ascii="Times New Roman" w:hAnsi="Times New Roman" w:eastAsia="仿宋_GB2312"/>
          <w:b/>
          <w:bCs/>
          <w:kern w:val="0"/>
          <w:sz w:val="32"/>
          <w:szCs w:val="32"/>
        </w:rPr>
        <w:t>一要提高思想认识。</w:t>
      </w:r>
      <w:r>
        <w:rPr>
          <w:rFonts w:ascii="Times New Roman" w:hAnsi="Times New Roman" w:eastAsia="仿宋_GB2312"/>
          <w:kern w:val="0"/>
          <w:sz w:val="32"/>
          <w:szCs w:val="32"/>
        </w:rPr>
        <w:t>各相关责任部门要厚植为民情怀，将集中整治和党纪学习教育有机结合，做到态度不变、决心不减、尺度不松，坚决纠治群众身边不正之风和腐败问题，打造崇廉尚实、风清气正、干事创业的良好氛围。</w:t>
      </w:r>
      <w:r>
        <w:rPr>
          <w:rFonts w:ascii="Times New Roman" w:hAnsi="Times New Roman" w:eastAsia="仿宋_GB2312"/>
          <w:b/>
          <w:bCs/>
          <w:kern w:val="0"/>
          <w:sz w:val="32"/>
          <w:szCs w:val="32"/>
        </w:rPr>
        <w:t>二要坚持问题导向。</w:t>
      </w:r>
      <w:r>
        <w:rPr>
          <w:rFonts w:ascii="Times New Roman" w:hAnsi="Times New Roman" w:eastAsia="仿宋_GB2312"/>
          <w:kern w:val="0"/>
          <w:sz w:val="32"/>
          <w:szCs w:val="32"/>
        </w:rPr>
        <w:t>农业农村局要紧盯乡村振兴领域重点项目、重大资金、重要环节，围绕农村集体“三资”使用不规范等方面，认真开展自查自纠，系统梳理研判问题线索，精准解决本系统本行业的突出问题；教体局要聚焦教育领域集中整治中出现的“食堂经营管理和基层负担过重”两个重点问题，全面排查整治“校园餐”安全管理不规范、社会事务进校园、与教学无关的评比考核过多等问题。其他各部门也要按相关要求，以集中整治为契机开展分管领域问题排查和整治，以正风肃纪反腐新成效取信于民。</w:t>
      </w:r>
      <w:r>
        <w:rPr>
          <w:rFonts w:ascii="Times New Roman" w:hAnsi="Times New Roman" w:eastAsia="仿宋_GB2312"/>
          <w:b/>
          <w:bCs/>
          <w:kern w:val="0"/>
          <w:sz w:val="32"/>
          <w:szCs w:val="32"/>
        </w:rPr>
        <w:t>三要坚持标本兼治。</w:t>
      </w:r>
      <w:r>
        <w:rPr>
          <w:rFonts w:ascii="Times New Roman" w:hAnsi="Times New Roman" w:eastAsia="仿宋_GB2312"/>
          <w:kern w:val="0"/>
          <w:sz w:val="32"/>
          <w:szCs w:val="32"/>
        </w:rPr>
        <w:t>各相关部门要将集中整治与深化改革、完善制度、促进治理有机结合，</w:t>
      </w:r>
      <w:r>
        <w:rPr>
          <w:rFonts w:hint="eastAsia" w:ascii="Times New Roman" w:hAnsi="Times New Roman" w:eastAsia="仿宋_GB2312"/>
          <w:kern w:val="0"/>
          <w:sz w:val="32"/>
          <w:szCs w:val="32"/>
        </w:rPr>
        <w:t>坚持边查边改，立行立改，同时举一反三，坚持“当下改”与“长久立”相结合，既解决问题又建章立制，</w:t>
      </w:r>
      <w:r>
        <w:rPr>
          <w:rFonts w:ascii="Times New Roman" w:hAnsi="Times New Roman" w:eastAsia="仿宋_GB2312"/>
          <w:kern w:val="0"/>
          <w:sz w:val="32"/>
          <w:szCs w:val="32"/>
        </w:rPr>
        <w:t>切实维护基层人民群众的根本利益，确保乡村振兴和教育工作持续、稳定、高质量推进。</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三、审议并原则通过《关于涉农社区“一社N部”村社体系种子资金的配额方案》</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kern w:val="0"/>
          <w:sz w:val="32"/>
          <w:szCs w:val="32"/>
          <w:shd w:val="clear" w:color="auto" w:fill="FFFFFF"/>
        </w:rPr>
        <w:t>会议要求，</w:t>
      </w:r>
      <w:r>
        <w:rPr>
          <w:rFonts w:ascii="Times New Roman" w:hAnsi="Times New Roman" w:eastAsia="仿宋_GB2312"/>
          <w:b/>
          <w:bCs/>
          <w:kern w:val="0"/>
          <w:sz w:val="32"/>
          <w:szCs w:val="32"/>
          <w:shd w:val="clear" w:color="auto" w:fill="FFFFFF"/>
        </w:rPr>
        <w:t>一方面要切实提高资金使用效能。</w:t>
      </w:r>
      <w:r>
        <w:rPr>
          <w:rFonts w:hint="eastAsia" w:ascii="Times New Roman" w:hAnsi="Times New Roman" w:eastAsia="仿宋_GB2312"/>
          <w:kern w:val="0"/>
          <w:sz w:val="32"/>
          <w:szCs w:val="32"/>
          <w:shd w:val="clear" w:color="auto" w:fill="FFFFFF"/>
        </w:rPr>
        <w:t>各</w:t>
      </w:r>
      <w:r>
        <w:rPr>
          <w:rFonts w:ascii="Times New Roman" w:hAnsi="Times New Roman" w:eastAsia="仿宋_GB2312"/>
          <w:kern w:val="0"/>
          <w:sz w:val="32"/>
          <w:szCs w:val="32"/>
          <w:shd w:val="clear" w:color="auto" w:fill="FFFFFF"/>
        </w:rPr>
        <w:t>相关部门和街道要做好日常管理，对种子资金的社会</w:t>
      </w:r>
      <w:r>
        <w:rPr>
          <w:rFonts w:hint="eastAsia" w:ascii="Times New Roman" w:hAnsi="Times New Roman" w:eastAsia="仿宋_GB2312"/>
          <w:kern w:val="0"/>
          <w:sz w:val="32"/>
          <w:szCs w:val="32"/>
          <w:shd w:val="clear" w:color="auto" w:fill="FFFFFF"/>
        </w:rPr>
        <w:t>效益、</w:t>
      </w:r>
      <w:r>
        <w:rPr>
          <w:rFonts w:ascii="Times New Roman" w:hAnsi="Times New Roman" w:eastAsia="仿宋_GB2312"/>
          <w:kern w:val="0"/>
          <w:sz w:val="32"/>
          <w:szCs w:val="32"/>
          <w:shd w:val="clear" w:color="auto" w:fill="FFFFFF"/>
        </w:rPr>
        <w:t>经济效益、功能效果等进行全面绩效评价</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鼓励社区创新举措</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发掘出可推广</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可复制的优秀经验，充分发挥种子资金的撬动效应。</w:t>
      </w:r>
      <w:r>
        <w:rPr>
          <w:rFonts w:ascii="Times New Roman" w:hAnsi="Times New Roman" w:eastAsia="仿宋_GB2312"/>
          <w:b/>
          <w:bCs/>
          <w:kern w:val="0"/>
          <w:sz w:val="32"/>
          <w:szCs w:val="32"/>
          <w:shd w:val="clear" w:color="auto" w:fill="FFFFFF"/>
        </w:rPr>
        <w:t>另一方面</w:t>
      </w:r>
      <w:r>
        <w:rPr>
          <w:rFonts w:hint="eastAsia" w:ascii="Times New Roman" w:hAnsi="Times New Roman" w:eastAsia="仿宋_GB2312"/>
          <w:b/>
          <w:bCs/>
          <w:kern w:val="0"/>
          <w:sz w:val="32"/>
          <w:szCs w:val="32"/>
          <w:shd w:val="clear" w:color="auto" w:fill="FFFFFF"/>
        </w:rPr>
        <w:t>要</w:t>
      </w:r>
      <w:r>
        <w:rPr>
          <w:rFonts w:ascii="Times New Roman" w:hAnsi="Times New Roman" w:eastAsia="仿宋_GB2312"/>
          <w:b/>
          <w:bCs/>
          <w:kern w:val="0"/>
          <w:sz w:val="32"/>
          <w:szCs w:val="32"/>
          <w:shd w:val="clear" w:color="auto" w:fill="FFFFFF"/>
        </w:rPr>
        <w:t>严格有效保障资金安全。</w:t>
      </w:r>
      <w:r>
        <w:rPr>
          <w:rFonts w:ascii="Times New Roman" w:hAnsi="Times New Roman" w:eastAsia="仿宋_GB2312"/>
          <w:kern w:val="0"/>
          <w:sz w:val="32"/>
          <w:szCs w:val="32"/>
          <w:shd w:val="clear" w:color="auto" w:fill="FFFFFF"/>
        </w:rPr>
        <w:t>农业农村</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财政和涉农街道要</w:t>
      </w:r>
      <w:r>
        <w:rPr>
          <w:rFonts w:hint="eastAsia" w:ascii="Times New Roman" w:hAnsi="Times New Roman" w:eastAsia="仿宋_GB2312"/>
          <w:kern w:val="0"/>
          <w:sz w:val="32"/>
          <w:szCs w:val="32"/>
          <w:shd w:val="clear" w:color="auto" w:fill="FFFFFF"/>
        </w:rPr>
        <w:t>探索研究</w:t>
      </w:r>
      <w:r>
        <w:rPr>
          <w:rFonts w:ascii="Times New Roman" w:hAnsi="Times New Roman" w:eastAsia="仿宋_GB2312"/>
          <w:kern w:val="0"/>
          <w:sz w:val="32"/>
          <w:szCs w:val="32"/>
          <w:shd w:val="clear" w:color="auto" w:fill="FFFFFF"/>
        </w:rPr>
        <w:t>一套行之有效的账户管理、流程管理等机制，消除各层级、各环节监管盲区，不留监管死角，根除风险隐患</w:t>
      </w:r>
      <w:r>
        <w:rPr>
          <w:rFonts w:hint="eastAsia" w:ascii="Times New Roman" w:hAnsi="Times New Roman" w:eastAsia="仿宋_GB2312"/>
          <w:kern w:val="0"/>
          <w:sz w:val="32"/>
          <w:szCs w:val="32"/>
          <w:shd w:val="clear" w:color="auto" w:fill="FFFFFF"/>
        </w:rPr>
        <w:t>，确保资金安全</w:t>
      </w:r>
      <w:r>
        <w:rPr>
          <w:rFonts w:ascii="Times New Roman" w:hAnsi="Times New Roman" w:eastAsia="仿宋_GB2312"/>
          <w:kern w:val="0"/>
          <w:sz w:val="32"/>
          <w:szCs w:val="32"/>
          <w:shd w:val="clear" w:color="auto" w:fill="FFFFFF"/>
        </w:rPr>
        <w:t>。</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黑体" w:hAnsi="黑体" w:eastAsia="黑体" w:cs="黑体"/>
          <w:sz w:val="32"/>
          <w:szCs w:val="32"/>
        </w:rPr>
      </w:pPr>
      <w:r>
        <w:rPr>
          <w:rFonts w:hint="eastAsia" w:ascii="黑体" w:hAnsi="黑体" w:eastAsia="黑体" w:cs="黑体"/>
          <w:sz w:val="32"/>
          <w:szCs w:val="32"/>
        </w:rPr>
        <w:t>四、审议并原则通过《关于进一步优化“万人助万企”活动的实施意见》（以下简称《实施意见》）</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会议要求，</w:t>
      </w:r>
      <w:r>
        <w:rPr>
          <w:rFonts w:ascii="Times New Roman" w:hAnsi="Times New Roman" w:eastAsia="仿宋_GB2312"/>
          <w:b/>
          <w:bCs/>
          <w:sz w:val="32"/>
          <w:szCs w:val="32"/>
          <w:shd w:val="clear" w:color="auto" w:fill="FFFFFF"/>
        </w:rPr>
        <w:t>一是思想上要真重视。</w:t>
      </w:r>
      <w:r>
        <w:rPr>
          <w:rFonts w:ascii="Times New Roman" w:hAnsi="Times New Roman" w:eastAsia="仿宋_GB2312"/>
          <w:sz w:val="32"/>
          <w:szCs w:val="32"/>
          <w:shd w:val="clear" w:color="auto" w:fill="FFFFFF"/>
        </w:rPr>
        <w:t>各部门要认清形势、着眼大局、坚定信心，树牢“项目为王”鲜明导向，深入推进“万人助万企”活动，把资源优势、区位优势、比较优势转为产业优势、发展优势，强化用地、用工、融资等要素保障，帮助企业做大做强做优，加快项目建设，在拼经济的“主赛道”上跑出“加速度”，全力推动我市目标任务“双过半”，为完成全年任务奠定坚实基础。</w:t>
      </w:r>
      <w:r>
        <w:rPr>
          <w:rFonts w:ascii="Times New Roman" w:hAnsi="Times New Roman" w:eastAsia="仿宋_GB2312"/>
          <w:b/>
          <w:bCs/>
          <w:sz w:val="32"/>
          <w:szCs w:val="32"/>
          <w:shd w:val="clear" w:color="auto" w:fill="FFFFFF"/>
        </w:rPr>
        <w:t>二是行动上要真落实。</w:t>
      </w:r>
      <w:r>
        <w:rPr>
          <w:rFonts w:ascii="Times New Roman" w:hAnsi="Times New Roman" w:eastAsia="仿宋_GB2312"/>
          <w:sz w:val="32"/>
          <w:szCs w:val="32"/>
          <w:shd w:val="clear" w:color="auto" w:fill="FFFFFF"/>
        </w:rPr>
        <w:t>各单位要切实扛起责任，认真贯彻落实《实施意见》，巩固提升“企业开办”“项目投资一站式服务”“一件事一次办”等改革经验，以营商环境“软实力”夯实经济发展“硬实力”。“万人助万企”活动领导小组办公室下设的并联审批、要素保障和企业服务、科创人才、金融财税四个工作组要充分发挥服务保障作用，精准施策，努力破解当前项目推进中的手续审批周期长、审批慢，水电气路及环保用能指标要素保障存在</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短板，企业创新能力薄弱、高素质人才引进难留住难、项目建设资金短板制约等突出问题，切实给企业发展创造一个安全、和谐、舒心的</w:t>
      </w:r>
      <w:r>
        <w:rPr>
          <w:rFonts w:hint="eastAsia" w:ascii="Times New Roman" w:hAnsi="Times New Roman" w:eastAsia="仿宋_GB2312"/>
          <w:sz w:val="32"/>
          <w:szCs w:val="32"/>
          <w:shd w:val="clear" w:color="auto" w:fill="FFFFFF"/>
        </w:rPr>
        <w:t>发展</w:t>
      </w:r>
      <w:r>
        <w:rPr>
          <w:rFonts w:ascii="Times New Roman" w:hAnsi="Times New Roman" w:eastAsia="仿宋_GB2312"/>
          <w:sz w:val="32"/>
          <w:szCs w:val="32"/>
          <w:shd w:val="clear" w:color="auto" w:fill="FFFFFF"/>
        </w:rPr>
        <w:t>环境。</w:t>
      </w:r>
      <w:r>
        <w:rPr>
          <w:rFonts w:ascii="Times New Roman" w:hAnsi="Times New Roman" w:eastAsia="仿宋_GB2312"/>
          <w:b/>
          <w:bCs/>
          <w:sz w:val="32"/>
          <w:szCs w:val="32"/>
          <w:shd w:val="clear" w:color="auto" w:fill="FFFFFF"/>
        </w:rPr>
        <w:t>三是成效上要真显现。</w:t>
      </w:r>
      <w:r>
        <w:rPr>
          <w:rFonts w:ascii="Times New Roman" w:hAnsi="Times New Roman" w:eastAsia="仿宋_GB2312"/>
          <w:sz w:val="32"/>
          <w:szCs w:val="32"/>
          <w:shd w:val="clear" w:color="auto" w:fill="FFFFFF"/>
        </w:rPr>
        <w:t>“万人助万企”活动成果要体现在经济高质量发展上，要体现在重点项目的快速推进、优质市场主体数量的不断增多、产业链的不断完善、企业获得感满意度的持续提升等方面，要以</w:t>
      </w:r>
      <w:r>
        <w:rPr>
          <w:rFonts w:hint="eastAsia" w:ascii="Times New Roman" w:hAnsi="Times New Roman" w:eastAsia="仿宋_GB2312"/>
          <w:sz w:val="32"/>
          <w:szCs w:val="32"/>
          <w:shd w:val="clear" w:color="auto" w:fill="FFFFFF"/>
        </w:rPr>
        <w:t>最终</w:t>
      </w:r>
      <w:r>
        <w:rPr>
          <w:rFonts w:ascii="Times New Roman" w:hAnsi="Times New Roman" w:eastAsia="仿宋_GB2312"/>
          <w:sz w:val="32"/>
          <w:szCs w:val="32"/>
          <w:shd w:val="clear" w:color="auto" w:fill="FFFFFF"/>
        </w:rPr>
        <w:t>项目落地达产见效</w:t>
      </w:r>
      <w:r>
        <w:rPr>
          <w:rFonts w:hint="eastAsia" w:ascii="Times New Roman" w:hAnsi="Times New Roman" w:eastAsia="仿宋_GB2312"/>
          <w:sz w:val="32"/>
          <w:szCs w:val="32"/>
          <w:shd w:val="clear" w:color="auto" w:fill="FFFFFF"/>
        </w:rPr>
        <w:t>为导向</w:t>
      </w:r>
      <w:r>
        <w:rPr>
          <w:rFonts w:ascii="Times New Roman" w:hAnsi="Times New Roman" w:eastAsia="仿宋_GB2312"/>
          <w:sz w:val="32"/>
          <w:szCs w:val="32"/>
          <w:shd w:val="clear" w:color="auto" w:fill="FFFFFF"/>
        </w:rPr>
        <w:t>，以</w:t>
      </w:r>
      <w:r>
        <w:rPr>
          <w:rFonts w:hint="eastAsia" w:ascii="Times New Roman" w:hAnsi="Times New Roman" w:eastAsia="仿宋_GB2312"/>
          <w:sz w:val="32"/>
          <w:szCs w:val="32"/>
          <w:shd w:val="clear" w:color="auto" w:fill="FFFFFF"/>
        </w:rPr>
        <w:t>实实在在的发展成果</w:t>
      </w:r>
      <w:r>
        <w:rPr>
          <w:rFonts w:ascii="Times New Roman" w:hAnsi="Times New Roman" w:eastAsia="仿宋_GB2312"/>
          <w:sz w:val="32"/>
          <w:szCs w:val="32"/>
          <w:shd w:val="clear" w:color="auto" w:fill="FFFFFF"/>
        </w:rPr>
        <w:t>，为我市经济社会高质量发展提供强劲支撑。</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五、听取近期生态环境</w:t>
      </w:r>
      <w:r>
        <w:rPr>
          <w:rFonts w:hint="eastAsia" w:ascii="Times New Roman" w:hAnsi="Times New Roman" w:eastAsia="黑体"/>
          <w:sz w:val="32"/>
          <w:szCs w:val="32"/>
        </w:rPr>
        <w:t>保护</w:t>
      </w:r>
      <w:r>
        <w:rPr>
          <w:rFonts w:ascii="Times New Roman" w:hAnsi="Times New Roman" w:eastAsia="黑体"/>
          <w:sz w:val="32"/>
          <w:szCs w:val="32"/>
        </w:rPr>
        <w:t>重点工作汇报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会议要求，</w:t>
      </w:r>
      <w:r>
        <w:rPr>
          <w:rFonts w:ascii="Times New Roman" w:hAnsi="Times New Roman" w:eastAsia="仿宋_GB2312"/>
          <w:b/>
          <w:bCs/>
          <w:sz w:val="32"/>
          <w:szCs w:val="32"/>
        </w:rPr>
        <w:t>一要提高思想认识，深入开展全面排查。</w:t>
      </w:r>
      <w:r>
        <w:rPr>
          <w:rFonts w:ascii="Times New Roman" w:hAnsi="Times New Roman" w:eastAsia="仿宋_GB2312"/>
          <w:sz w:val="32"/>
          <w:szCs w:val="32"/>
        </w:rPr>
        <w:t>各部门要坚持以习近平生态文明思想为指导，紧扣“生态环境保护攻坚年”十项行动有关要求，围绕2024年黄河流域警示片拍摄关注的十个方面内容，结合生态环境领域重点问题专项整治，集中攻坚力量开展全面排查，弄清排查底数，坚持边查边改，立行立改，确保问题全面排查到位、整改到位、核查到位、验收到位。</w:t>
      </w:r>
      <w:r>
        <w:rPr>
          <w:rFonts w:ascii="Times New Roman" w:hAnsi="Times New Roman" w:eastAsia="仿宋_GB2312"/>
          <w:b/>
          <w:bCs/>
          <w:sz w:val="32"/>
          <w:szCs w:val="32"/>
        </w:rPr>
        <w:t>二要把握时间节点，强力推进问题整改。</w:t>
      </w:r>
      <w:r>
        <w:rPr>
          <w:rFonts w:ascii="Times New Roman" w:hAnsi="Times New Roman" w:eastAsia="仿宋_GB2312"/>
          <w:sz w:val="32"/>
          <w:szCs w:val="32"/>
        </w:rPr>
        <w:t>针对上级交办的历次环保督察整改任务和群众举报件、医疗废物专项审计涉及的未完成问题，发改、住建、投资集团、水利、交通运输、卫健委等部门要进一步细化整改措施，把握时间节点，倒排工期计划，积极做好与上级部门沟通汇报，确保按时完成整改验收销号。</w:t>
      </w:r>
      <w:r>
        <w:rPr>
          <w:rFonts w:ascii="Times New Roman" w:hAnsi="Times New Roman" w:eastAsia="仿宋_GB2312"/>
          <w:b/>
          <w:bCs/>
          <w:sz w:val="32"/>
          <w:szCs w:val="32"/>
        </w:rPr>
        <w:t>三要压实主体责任，持续改善环境质量。</w:t>
      </w:r>
      <w:r>
        <w:rPr>
          <w:rFonts w:ascii="Times New Roman" w:hAnsi="Times New Roman" w:eastAsia="仿宋_GB2312"/>
          <w:sz w:val="32"/>
          <w:szCs w:val="32"/>
        </w:rPr>
        <w:t>各相关责任单位要坚守“生态环境只能更好，不能变坏”的底线，紧盯年度目标，明确工作职责，层层压实责任，凝聚环保合力。要充分发挥16个环境攻坚重点工作专班制度，持续组织开展督导检查和工作调度，重点抓好工业源深度治理、扬尘源长效管控、移动源规范化整治、散煤清零、畜禽养殖污染治理、餐饮油烟、露天禁烧、烟花爆竹禁燃禁售、固废危废处置、环保设施运行等关键环节，坚持精准治污、科学治污、依法治污，共同推动我市环境质量</w:t>
      </w:r>
      <w:r>
        <w:rPr>
          <w:rFonts w:hint="eastAsia" w:ascii="Times New Roman" w:hAnsi="Times New Roman" w:eastAsia="仿宋_GB2312"/>
          <w:sz w:val="32"/>
          <w:szCs w:val="32"/>
        </w:rPr>
        <w:t>持续</w:t>
      </w:r>
      <w:r>
        <w:rPr>
          <w:rFonts w:ascii="Times New Roman" w:hAnsi="Times New Roman" w:eastAsia="仿宋_GB2312"/>
          <w:sz w:val="32"/>
          <w:szCs w:val="32"/>
        </w:rPr>
        <w:t>好转，为建设生态义马、美丽义马</w:t>
      </w:r>
      <w:r>
        <w:rPr>
          <w:rFonts w:hint="eastAsia" w:ascii="Times New Roman" w:hAnsi="Times New Roman" w:eastAsia="仿宋_GB2312"/>
          <w:sz w:val="32"/>
          <w:szCs w:val="32"/>
        </w:rPr>
        <w:t>做出</w:t>
      </w:r>
      <w:r>
        <w:rPr>
          <w:rFonts w:ascii="Times New Roman" w:hAnsi="Times New Roman" w:eastAsia="仿宋_GB2312"/>
          <w:sz w:val="32"/>
          <w:szCs w:val="32"/>
        </w:rPr>
        <w:t>更大的贡献。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kern w:val="0"/>
          <w:sz w:val="32"/>
          <w:szCs w:val="32"/>
          <w:shd w:val="clear" w:color="auto" w:fill="FFFFFF"/>
        </w:rPr>
      </w:pPr>
      <w:r>
        <w:rPr>
          <w:rFonts w:ascii="Times New Roman" w:hAnsi="Times New Roman" w:eastAsia="黑体"/>
          <w:sz w:val="32"/>
          <w:szCs w:val="32"/>
        </w:rPr>
        <w:t>六、</w:t>
      </w:r>
      <w:r>
        <w:rPr>
          <w:rFonts w:hint="eastAsia" w:ascii="Times New Roman" w:hAnsi="Times New Roman" w:eastAsia="黑体"/>
          <w:sz w:val="32"/>
          <w:szCs w:val="32"/>
        </w:rPr>
        <w:t>传达</w:t>
      </w:r>
      <w:r>
        <w:rPr>
          <w:rFonts w:ascii="Times New Roman" w:hAnsi="Times New Roman" w:eastAsia="黑体"/>
          <w:sz w:val="32"/>
          <w:szCs w:val="32"/>
        </w:rPr>
        <w:t>学习《突发事件应急预案管理办法》，审议并原则通过《义马市生产安全事故应急预案》</w:t>
      </w:r>
      <w:r>
        <w:rPr>
          <w:rFonts w:ascii="Times New Roman" w:hAnsi="Times New Roman" w:eastAsia="黑体"/>
          <w:kern w:val="0"/>
          <w:sz w:val="32"/>
          <w:szCs w:val="32"/>
          <w:shd w:val="clear" w:color="auto" w:fill="FFFFFF"/>
        </w:rPr>
        <w:t>（以下简称《办法》《预案》）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kern w:val="0"/>
          <w:sz w:val="32"/>
          <w:szCs w:val="32"/>
          <w:shd w:val="clear" w:color="auto" w:fill="FFFFFF"/>
        </w:rPr>
      </w:pPr>
      <w:r>
        <w:rPr>
          <w:rFonts w:ascii="Times New Roman" w:hAnsi="Times New Roman" w:eastAsia="仿宋_GB2312"/>
          <w:sz w:val="32"/>
          <w:szCs w:val="32"/>
        </w:rPr>
        <w:t>会议要求，</w:t>
      </w:r>
      <w:r>
        <w:rPr>
          <w:rFonts w:ascii="Times New Roman" w:hAnsi="Times New Roman" w:eastAsia="仿宋_GB2312"/>
          <w:b/>
          <w:bCs/>
          <w:sz w:val="32"/>
          <w:szCs w:val="32"/>
        </w:rPr>
        <w:t>一要切实提高思想认识。</w:t>
      </w:r>
      <w:r>
        <w:rPr>
          <w:rFonts w:ascii="Times New Roman" w:hAnsi="Times New Roman" w:eastAsia="仿宋_GB2312"/>
          <w:sz w:val="32"/>
          <w:szCs w:val="32"/>
        </w:rPr>
        <w:t>各街道、各有关部门要认真学习《办法》《预案》，吃准吃透、领会其精神实质，真懂会用、明确工作方向和任务，要积极组织和指导生产经营单位开展专题培训，扎实履行工作职责，全面执行工作要求，提高企业和从业人员遵守和执行《办法》《预案》的能力和水平。</w:t>
      </w:r>
      <w:r>
        <w:rPr>
          <w:rFonts w:ascii="Times New Roman" w:hAnsi="Times New Roman" w:eastAsia="仿宋_GB2312"/>
          <w:b/>
          <w:bCs/>
          <w:sz w:val="32"/>
          <w:szCs w:val="32"/>
        </w:rPr>
        <w:t>二要健全应急预案体系。</w:t>
      </w:r>
      <w:r>
        <w:rPr>
          <w:rFonts w:ascii="Times New Roman" w:hAnsi="Times New Roman" w:eastAsia="仿宋_GB2312"/>
          <w:sz w:val="32"/>
          <w:szCs w:val="32"/>
        </w:rPr>
        <w:t>各街道、各有关部门要认真对照《办法》和《预案》要求，严格落实应急预案管理有关规定，及时评估修订各类应急预案，对标做好应急预案管理工作，提升应对突发事件的快速应急响应能力和处置水平，着力形成全面覆盖、上下衔接、协调联动的应急预案体系。</w:t>
      </w:r>
      <w:r>
        <w:rPr>
          <w:rFonts w:ascii="Times New Roman" w:hAnsi="Times New Roman" w:eastAsia="仿宋_GB2312"/>
          <w:b/>
          <w:bCs/>
          <w:sz w:val="32"/>
          <w:szCs w:val="32"/>
        </w:rPr>
        <w:t>三要提升应急处突能力。</w:t>
      </w:r>
      <w:r>
        <w:rPr>
          <w:rFonts w:ascii="Times New Roman" w:hAnsi="Times New Roman" w:eastAsia="仿宋_GB2312"/>
          <w:sz w:val="32"/>
          <w:szCs w:val="32"/>
        </w:rPr>
        <w:t>要立足发现和解决问题，有针对性地组织全面演练和客观评估</w:t>
      </w:r>
      <w:r>
        <w:rPr>
          <w:rFonts w:hint="eastAsia" w:ascii="Times New Roman" w:hAnsi="Times New Roman" w:eastAsia="仿宋_GB2312"/>
          <w:sz w:val="32"/>
          <w:szCs w:val="32"/>
        </w:rPr>
        <w:t>，</w:t>
      </w:r>
      <w:r>
        <w:rPr>
          <w:rFonts w:ascii="Times New Roman" w:hAnsi="Times New Roman" w:eastAsia="仿宋_GB2312"/>
          <w:sz w:val="32"/>
          <w:szCs w:val="32"/>
        </w:rPr>
        <w:t>明确关键责任人权责任务，掌握预案内容，熟悉处置流程，提高应急处突能力，确保突发事件发生时，能够做到指挥系统快启动、抢险人员快调动、社会力量快发动，把灾害损失降到最低。</w:t>
      </w:r>
    </w:p>
    <w:p>
      <w:pPr>
        <w:pStyle w:val="3"/>
        <w:keepNext w:val="0"/>
        <w:keepLines w:val="0"/>
        <w:pageBreakBefore w:val="0"/>
        <w:widowControl w:val="0"/>
        <w:kinsoku/>
        <w:wordWrap/>
        <w:overflowPunct/>
        <w:topLinePunct w:val="0"/>
        <w:autoSpaceDE/>
        <w:autoSpaceDN/>
        <w:bidi w:val="0"/>
        <w:spacing w:after="0" w:line="600" w:lineRule="exact"/>
        <w:ind w:firstLine="640"/>
        <w:textAlignment w:val="auto"/>
        <w:rPr>
          <w:rFonts w:ascii="Times New Roman" w:hAnsi="Times New Roman" w:eastAsia="仿宋_GB2312"/>
          <w:kern w:val="0"/>
          <w:sz w:val="32"/>
          <w:szCs w:val="32"/>
          <w:shd w:val="clear" w:color="auto" w:fill="FFFFFF"/>
        </w:rPr>
      </w:pPr>
      <w:r>
        <w:rPr>
          <w:rFonts w:ascii="Times New Roman" w:hAnsi="Times New Roman" w:eastAsia="黑体"/>
          <w:kern w:val="0"/>
          <w:sz w:val="32"/>
          <w:szCs w:val="32"/>
          <w:shd w:val="clear" w:color="auto" w:fill="FFFFFF"/>
        </w:rPr>
        <w:t>七、听取关于“拆窗破网”和电动自行车全链条治理工作情况汇报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会议指出，当前正值夏季，天气炎热，生产生活用电量大、电路负载大，消防安全压力剧增。各有关部门要深刻汲取事故教训，警钟长鸣、防微杜渐，切实抓细抓实“拆窗破网”和电动自行车全链条治理工作，全力守护人民群众生命财产安全。会议要求，</w:t>
      </w:r>
      <w:r>
        <w:rPr>
          <w:rFonts w:ascii="Times New Roman" w:hAnsi="Times New Roman" w:eastAsia="仿宋_GB2312"/>
          <w:b/>
          <w:bCs/>
          <w:kern w:val="0"/>
          <w:sz w:val="32"/>
          <w:szCs w:val="32"/>
          <w:shd w:val="clear" w:color="auto" w:fill="FFFFFF"/>
        </w:rPr>
        <w:t>一要强化思想认识。</w:t>
      </w:r>
      <w:r>
        <w:rPr>
          <w:rFonts w:ascii="Times New Roman" w:hAnsi="Times New Roman" w:eastAsia="仿宋_GB2312"/>
          <w:kern w:val="0"/>
          <w:sz w:val="32"/>
          <w:szCs w:val="32"/>
          <w:shd w:val="clear" w:color="auto" w:fill="FFFFFF"/>
        </w:rPr>
        <w:t>各相关责任部门要站在讲政治的高度，站在为人民群众生命财产高度负责的角度，践行为人民服务宗旨，统筹推进“打通生命通道”“拆窗破网”以及电动自行车全链条整治等专项行动，加大对违规设置影响逃生和灭火救援的障碍物、飞线充电等行为打击力度，切实做到抓早抓小排除隐患。</w:t>
      </w:r>
      <w:r>
        <w:rPr>
          <w:rFonts w:ascii="Times New Roman" w:hAnsi="Times New Roman" w:eastAsia="仿宋_GB2312"/>
          <w:b/>
          <w:bCs/>
          <w:kern w:val="0"/>
          <w:sz w:val="32"/>
          <w:szCs w:val="32"/>
          <w:shd w:val="clear" w:color="auto" w:fill="FFFFFF"/>
        </w:rPr>
        <w:t>二要提升工作质效。</w:t>
      </w:r>
      <w:r>
        <w:rPr>
          <w:rFonts w:ascii="Times New Roman" w:hAnsi="Times New Roman" w:eastAsia="仿宋_GB2312"/>
          <w:kern w:val="0"/>
          <w:sz w:val="32"/>
          <w:szCs w:val="32"/>
          <w:shd w:val="clear" w:color="auto" w:fill="FFFFFF"/>
        </w:rPr>
        <w:t>要继续巩固前期专项整治行动成效，分类梳理检查发现和联合督查移交的问题，系统整治防盗网、铁栅栏、广告牌等顽瘴痼疾。要充分借鉴典型经验做法，用好集中充电、远程监控、电梯限载等技术手段，有效破解电动车飞线充电、进楼入户、违规停放充电等管理难题。要坚持逢查必宣，边检查、边宣传，耐心细致做好群众沟通和消防知识普及，提升群众知晓率和参与率。</w:t>
      </w:r>
      <w:r>
        <w:rPr>
          <w:rFonts w:ascii="Times New Roman" w:hAnsi="Times New Roman" w:eastAsia="仿宋_GB2312"/>
          <w:b/>
          <w:bCs/>
          <w:kern w:val="0"/>
          <w:sz w:val="32"/>
          <w:szCs w:val="32"/>
          <w:shd w:val="clear" w:color="auto" w:fill="FFFFFF"/>
        </w:rPr>
        <w:t>三要严格责任落实。</w:t>
      </w:r>
      <w:r>
        <w:rPr>
          <w:rFonts w:ascii="Times New Roman" w:hAnsi="Times New Roman" w:eastAsia="仿宋_GB2312"/>
          <w:kern w:val="0"/>
          <w:sz w:val="32"/>
          <w:szCs w:val="32"/>
          <w:shd w:val="clear" w:color="auto" w:fill="FFFFFF"/>
        </w:rPr>
        <w:t>市消防、公安、市场监管、住建、城管等责任部门要加强执法协作，</w:t>
      </w:r>
      <w:r>
        <w:rPr>
          <w:rFonts w:hint="eastAsia" w:ascii="Times New Roman" w:hAnsi="Times New Roman" w:eastAsia="仿宋_GB2312"/>
          <w:kern w:val="0"/>
          <w:sz w:val="32"/>
          <w:szCs w:val="32"/>
          <w:shd w:val="clear" w:color="auto" w:fill="FFFFFF"/>
        </w:rPr>
        <w:t>充分</w:t>
      </w:r>
      <w:r>
        <w:rPr>
          <w:rFonts w:ascii="Times New Roman" w:hAnsi="Times New Roman" w:eastAsia="仿宋_GB2312"/>
          <w:kern w:val="0"/>
          <w:sz w:val="32"/>
          <w:szCs w:val="32"/>
          <w:shd w:val="clear" w:color="auto" w:fill="FFFFFF"/>
        </w:rPr>
        <w:t>发动各街道、</w:t>
      </w:r>
      <w:r>
        <w:rPr>
          <w:rFonts w:hint="eastAsia" w:ascii="Times New Roman" w:hAnsi="Times New Roman" w:eastAsia="仿宋_GB2312"/>
          <w:kern w:val="0"/>
          <w:sz w:val="32"/>
          <w:szCs w:val="32"/>
          <w:shd w:val="clear" w:color="auto" w:fill="FFFFFF"/>
        </w:rPr>
        <w:t>社区、</w:t>
      </w:r>
      <w:r>
        <w:rPr>
          <w:rFonts w:ascii="Times New Roman" w:hAnsi="Times New Roman" w:eastAsia="仿宋_GB2312"/>
          <w:kern w:val="0"/>
          <w:sz w:val="32"/>
          <w:szCs w:val="32"/>
          <w:shd w:val="clear" w:color="auto" w:fill="FFFFFF"/>
        </w:rPr>
        <w:t>基层网格员等力量加密开展联合检查，及时查纠</w:t>
      </w:r>
      <w:r>
        <w:rPr>
          <w:rFonts w:hint="eastAsia" w:ascii="Times New Roman" w:hAnsi="Times New Roman" w:eastAsia="仿宋_GB2312"/>
          <w:kern w:val="0"/>
          <w:sz w:val="32"/>
          <w:szCs w:val="32"/>
          <w:shd w:val="clear" w:color="auto" w:fill="FFFFFF"/>
        </w:rPr>
        <w:t>各类违规违法</w:t>
      </w:r>
      <w:r>
        <w:rPr>
          <w:rFonts w:ascii="Times New Roman" w:hAnsi="Times New Roman" w:eastAsia="仿宋_GB2312"/>
          <w:kern w:val="0"/>
          <w:sz w:val="32"/>
          <w:szCs w:val="32"/>
          <w:shd w:val="clear" w:color="auto" w:fill="FFFFFF"/>
        </w:rPr>
        <w:t>行为</w:t>
      </w:r>
      <w:r>
        <w:rPr>
          <w:rFonts w:hint="eastAsia" w:ascii="Times New Roman" w:hAnsi="Times New Roman" w:eastAsia="仿宋_GB2312"/>
          <w:kern w:val="0"/>
          <w:sz w:val="32"/>
          <w:szCs w:val="32"/>
          <w:shd w:val="clear" w:color="auto" w:fill="FFFFFF"/>
        </w:rPr>
        <w:t>。</w:t>
      </w:r>
      <w:r>
        <w:rPr>
          <w:rFonts w:ascii="Times New Roman" w:hAnsi="Times New Roman" w:eastAsia="仿宋_GB2312"/>
          <w:kern w:val="0"/>
          <w:sz w:val="32"/>
          <w:szCs w:val="32"/>
          <w:shd w:val="clear" w:color="auto" w:fill="FFFFFF"/>
        </w:rPr>
        <w:t>同时，市消安委办公室要将这两项治理</w:t>
      </w:r>
      <w:r>
        <w:rPr>
          <w:rFonts w:hint="eastAsia" w:ascii="Times New Roman" w:hAnsi="Times New Roman" w:eastAsia="仿宋_GB2312"/>
          <w:kern w:val="0"/>
          <w:sz w:val="32"/>
          <w:szCs w:val="32"/>
          <w:shd w:val="clear" w:color="auto" w:fill="FFFFFF"/>
        </w:rPr>
        <w:t>工作</w:t>
      </w:r>
      <w:r>
        <w:rPr>
          <w:rFonts w:ascii="Times New Roman" w:hAnsi="Times New Roman" w:eastAsia="仿宋_GB2312"/>
          <w:kern w:val="0"/>
          <w:sz w:val="32"/>
          <w:szCs w:val="32"/>
          <w:shd w:val="clear" w:color="auto" w:fill="FFFFFF"/>
        </w:rPr>
        <w:t>纳入督查重点内容，综合运用定期通报、暗访核查、定向督办、约谈提醒等措施，压实各级责任，推动工作落实。</w:t>
      </w:r>
    </w:p>
    <w:p>
      <w:pPr>
        <w:pStyle w:val="3"/>
        <w:keepNext w:val="0"/>
        <w:keepLines w:val="0"/>
        <w:pageBreakBefore w:val="0"/>
        <w:widowControl w:val="0"/>
        <w:kinsoku/>
        <w:wordWrap/>
        <w:overflowPunct/>
        <w:topLinePunct w:val="0"/>
        <w:autoSpaceDE/>
        <w:autoSpaceDN/>
        <w:bidi w:val="0"/>
        <w:spacing w:after="0" w:line="600" w:lineRule="exact"/>
        <w:ind w:firstLine="640"/>
        <w:textAlignment w:val="auto"/>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八、听取养老服务工作情况汇报</w:t>
      </w:r>
    </w:p>
    <w:p>
      <w:pPr>
        <w:pStyle w:val="3"/>
        <w:keepNext w:val="0"/>
        <w:keepLines w:val="0"/>
        <w:pageBreakBefore w:val="0"/>
        <w:widowControl w:val="0"/>
        <w:kinsoku/>
        <w:wordWrap/>
        <w:overflowPunct/>
        <w:topLinePunct w:val="0"/>
        <w:autoSpaceDE/>
        <w:autoSpaceDN/>
        <w:bidi w:val="0"/>
        <w:spacing w:after="0" w:line="600" w:lineRule="exact"/>
        <w:ind w:firstLine="640"/>
        <w:textAlignment w:val="auto"/>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会议要求，</w:t>
      </w:r>
      <w:r>
        <w:rPr>
          <w:rFonts w:ascii="Times New Roman" w:hAnsi="Times New Roman" w:eastAsia="仿宋_GB2312"/>
          <w:b/>
          <w:bCs/>
          <w:kern w:val="0"/>
          <w:sz w:val="32"/>
          <w:szCs w:val="32"/>
          <w:shd w:val="clear" w:color="auto" w:fill="FFFFFF"/>
        </w:rPr>
        <w:t>一要以政策落实为抓手，构建养老服务体系“幸福圈”。</w:t>
      </w:r>
      <w:r>
        <w:rPr>
          <w:rFonts w:ascii="Times New Roman" w:hAnsi="Times New Roman" w:eastAsia="仿宋_GB2312"/>
          <w:kern w:val="0"/>
          <w:sz w:val="32"/>
          <w:szCs w:val="32"/>
          <w:shd w:val="clear" w:color="auto" w:fill="FFFFFF"/>
        </w:rPr>
        <w:t>各相关责任单位要高度重视养老服务体系建设工作，不断健全完善市、街道、社区三级养老服务网络，整合服务资源，拓展服务内容，提升服务水平，多样化、多层次满足老年人养老服务需求，着力构建居家社区机构相协调、医养康养相结合的</w:t>
      </w:r>
      <w:r>
        <w:rPr>
          <w:rFonts w:hint="eastAsia" w:ascii="Times New Roman" w:hAnsi="Times New Roman" w:eastAsia="仿宋_GB2312"/>
          <w:kern w:val="0"/>
          <w:sz w:val="32"/>
          <w:szCs w:val="32"/>
          <w:shd w:val="clear" w:color="auto" w:fill="FFFFFF"/>
        </w:rPr>
        <w:t>综合</w:t>
      </w:r>
      <w:r>
        <w:rPr>
          <w:rFonts w:ascii="Times New Roman" w:hAnsi="Times New Roman" w:eastAsia="仿宋_GB2312"/>
          <w:kern w:val="0"/>
          <w:sz w:val="32"/>
          <w:szCs w:val="32"/>
          <w:shd w:val="clear" w:color="auto" w:fill="FFFFFF"/>
        </w:rPr>
        <w:t>养老服务体系，持续增强老年人的获得感、幸福感和安全感。</w:t>
      </w:r>
      <w:r>
        <w:rPr>
          <w:rFonts w:ascii="Times New Roman" w:hAnsi="Times New Roman" w:eastAsia="仿宋_GB2312"/>
          <w:b/>
          <w:bCs/>
          <w:kern w:val="0"/>
          <w:sz w:val="32"/>
          <w:szCs w:val="32"/>
          <w:shd w:val="clear" w:color="auto" w:fill="FFFFFF"/>
        </w:rPr>
        <w:t>二要以满足需求为目标，提升居家养老服务“亲和力”。</w:t>
      </w:r>
      <w:r>
        <w:rPr>
          <w:rFonts w:ascii="Times New Roman" w:hAnsi="Times New Roman" w:eastAsia="仿宋_GB2312"/>
          <w:kern w:val="0"/>
          <w:sz w:val="32"/>
          <w:szCs w:val="32"/>
          <w:shd w:val="clear" w:color="auto" w:fill="FFFFFF"/>
        </w:rPr>
        <w:t>民政部门要发挥牵头抓总作用，主动向上协调对接，切实把</w:t>
      </w:r>
      <w:r>
        <w:rPr>
          <w:rFonts w:hint="eastAsia" w:ascii="Times New Roman" w:hAnsi="Times New Roman" w:eastAsia="仿宋_GB2312"/>
          <w:kern w:val="0"/>
          <w:sz w:val="32"/>
          <w:szCs w:val="32"/>
          <w:shd w:val="clear" w:color="auto" w:fill="FFFFFF"/>
        </w:rPr>
        <w:t>各级各部门有关</w:t>
      </w:r>
      <w:r>
        <w:rPr>
          <w:rFonts w:ascii="Times New Roman" w:hAnsi="Times New Roman" w:eastAsia="仿宋_GB2312"/>
          <w:kern w:val="0"/>
          <w:sz w:val="32"/>
          <w:szCs w:val="32"/>
          <w:shd w:val="clear" w:color="auto" w:fill="FFFFFF"/>
        </w:rPr>
        <w:t>政策用准用活用好，全方位维护广大老年人的根本利益，要不断完善居家社区养老服务布局，加强机构养老服务建设，发展医养康养结合服务，为</w:t>
      </w:r>
      <w:r>
        <w:rPr>
          <w:rFonts w:hint="eastAsia" w:ascii="Times New Roman" w:hAnsi="Times New Roman" w:eastAsia="仿宋_GB2312"/>
          <w:kern w:val="0"/>
          <w:sz w:val="32"/>
          <w:szCs w:val="32"/>
          <w:shd w:val="clear" w:color="auto" w:fill="FFFFFF"/>
        </w:rPr>
        <w:t>老年</w:t>
      </w:r>
      <w:r>
        <w:rPr>
          <w:rFonts w:ascii="Times New Roman" w:hAnsi="Times New Roman" w:eastAsia="仿宋_GB2312"/>
          <w:kern w:val="0"/>
          <w:sz w:val="32"/>
          <w:szCs w:val="32"/>
          <w:shd w:val="clear" w:color="auto" w:fill="FFFFFF"/>
        </w:rPr>
        <w:t>人提供康复医疗、健康检测、家政、心理疏导等服务，不断满足广大老年人多样化个性化服务需求。要落实好省、三门峡市以及我市民生实事，加快养老服务工作进度，确保任务圆满完成。</w:t>
      </w:r>
      <w:r>
        <w:rPr>
          <w:rFonts w:hint="eastAsia" w:ascii="Times New Roman" w:hAnsi="Times New Roman" w:eastAsia="仿宋_GB2312"/>
          <w:kern w:val="0"/>
          <w:sz w:val="32"/>
          <w:szCs w:val="32"/>
          <w:shd w:val="clear" w:color="auto" w:fill="FFFFFF"/>
        </w:rPr>
        <w:t>其他相关部门</w:t>
      </w:r>
      <w:r>
        <w:rPr>
          <w:rFonts w:ascii="Times New Roman" w:hAnsi="Times New Roman" w:eastAsia="仿宋_GB2312"/>
          <w:kern w:val="0"/>
          <w:sz w:val="32"/>
          <w:szCs w:val="32"/>
          <w:shd w:val="clear" w:color="auto" w:fill="FFFFFF"/>
        </w:rPr>
        <w:t>要树立“全市一盘棋”思想，强化部门协同，</w:t>
      </w:r>
      <w:r>
        <w:rPr>
          <w:rFonts w:hint="eastAsia" w:ascii="Times New Roman" w:hAnsi="Times New Roman" w:eastAsia="仿宋_GB2312"/>
          <w:kern w:val="0"/>
          <w:sz w:val="32"/>
          <w:szCs w:val="32"/>
          <w:shd w:val="clear" w:color="auto" w:fill="FFFFFF"/>
        </w:rPr>
        <w:t>共同</w:t>
      </w:r>
      <w:r>
        <w:rPr>
          <w:rFonts w:ascii="Times New Roman" w:hAnsi="Times New Roman" w:eastAsia="仿宋_GB2312"/>
          <w:kern w:val="0"/>
          <w:sz w:val="32"/>
          <w:szCs w:val="32"/>
          <w:shd w:val="clear" w:color="auto" w:fill="FFFFFF"/>
        </w:rPr>
        <w:t>推进</w:t>
      </w:r>
      <w:r>
        <w:rPr>
          <w:rFonts w:hint="eastAsia" w:ascii="Times New Roman" w:hAnsi="Times New Roman" w:eastAsia="仿宋_GB2312"/>
          <w:kern w:val="0"/>
          <w:sz w:val="32"/>
          <w:szCs w:val="32"/>
          <w:shd w:val="clear" w:color="auto" w:fill="FFFFFF"/>
        </w:rPr>
        <w:t>全市</w:t>
      </w:r>
      <w:r>
        <w:rPr>
          <w:rFonts w:ascii="Times New Roman" w:hAnsi="Times New Roman" w:eastAsia="仿宋_GB2312"/>
          <w:kern w:val="0"/>
          <w:sz w:val="32"/>
          <w:szCs w:val="32"/>
          <w:shd w:val="clear" w:color="auto" w:fill="FFFFFF"/>
        </w:rPr>
        <w:t>养老服务高质量发展。</w:t>
      </w:r>
      <w:r>
        <w:rPr>
          <w:rFonts w:ascii="Times New Roman" w:hAnsi="Times New Roman" w:eastAsia="仿宋_GB2312"/>
          <w:b/>
          <w:bCs/>
          <w:kern w:val="0"/>
          <w:sz w:val="32"/>
          <w:szCs w:val="32"/>
          <w:shd w:val="clear" w:color="auto" w:fill="FFFFFF"/>
        </w:rPr>
        <w:t>三要以智慧养老为平台，发挥网络养老服务“智能化”。</w:t>
      </w:r>
      <w:r>
        <w:rPr>
          <w:rFonts w:hint="eastAsia" w:ascii="Times New Roman" w:hAnsi="Times New Roman" w:eastAsia="仿宋_GB2312"/>
          <w:kern w:val="0"/>
          <w:sz w:val="32"/>
          <w:szCs w:val="32"/>
          <w:shd w:val="clear" w:color="auto" w:fill="FFFFFF"/>
        </w:rPr>
        <w:t>要</w:t>
      </w:r>
      <w:r>
        <w:rPr>
          <w:rFonts w:ascii="Times New Roman" w:hAnsi="Times New Roman" w:eastAsia="仿宋_GB2312"/>
          <w:kern w:val="0"/>
          <w:sz w:val="32"/>
          <w:szCs w:val="32"/>
          <w:shd w:val="clear" w:color="auto" w:fill="FFFFFF"/>
        </w:rPr>
        <w:t>借助智慧养老服务平台，通过最新的物联网、大数据、云计算等技术为我市养老服务体系建设赋能，</w:t>
      </w:r>
      <w:r>
        <w:rPr>
          <w:rFonts w:hint="eastAsia" w:ascii="Times New Roman" w:hAnsi="Times New Roman" w:eastAsia="仿宋_GB2312"/>
          <w:kern w:val="0"/>
          <w:sz w:val="32"/>
          <w:szCs w:val="32"/>
          <w:shd w:val="clear" w:color="auto" w:fill="FFFFFF"/>
        </w:rPr>
        <w:t>加快</w:t>
      </w:r>
      <w:r>
        <w:rPr>
          <w:rFonts w:ascii="Times New Roman" w:hAnsi="Times New Roman" w:eastAsia="仿宋_GB2312"/>
          <w:kern w:val="0"/>
          <w:sz w:val="32"/>
          <w:szCs w:val="32"/>
          <w:shd w:val="clear" w:color="auto" w:fill="FFFFFF"/>
        </w:rPr>
        <w:t>形成居家养老、社区养老、机构养老、互联网+养老等功能为一体的综合型智慧养老服务云平台，推动我市养老服务工作再上新台阶。</w:t>
      </w:r>
    </w:p>
    <w:p>
      <w:pPr>
        <w:pStyle w:val="3"/>
        <w:keepNext w:val="0"/>
        <w:keepLines w:val="0"/>
        <w:pageBreakBefore w:val="0"/>
        <w:widowControl w:val="0"/>
        <w:kinsoku/>
        <w:wordWrap/>
        <w:overflowPunct/>
        <w:topLinePunct w:val="0"/>
        <w:autoSpaceDE/>
        <w:autoSpaceDN/>
        <w:bidi w:val="0"/>
        <w:spacing w:after="0" w:line="600" w:lineRule="exact"/>
        <w:ind w:firstLine="640"/>
        <w:textAlignment w:val="auto"/>
        <w:rPr>
          <w:rFonts w:ascii="Times New Roman" w:hAnsi="Times New Roman" w:eastAsia="仿宋_GB2312"/>
          <w:kern w:val="0"/>
          <w:sz w:val="32"/>
          <w:szCs w:val="32"/>
          <w:shd w:val="clear" w:color="auto" w:fill="FFFFFF"/>
        </w:rPr>
      </w:pPr>
      <w:r>
        <w:rPr>
          <w:rFonts w:ascii="黑体" w:hAnsi="黑体" w:eastAsia="黑体"/>
          <w:sz w:val="32"/>
          <w:szCs w:val="32"/>
        </w:rPr>
        <w:t>九、审议并原则同意组建义马市力通能源有限责任</w:t>
      </w:r>
      <w:r>
        <w:rPr>
          <w:rFonts w:hint="eastAsia" w:ascii="黑体" w:hAnsi="黑体" w:eastAsia="黑体"/>
          <w:sz w:val="32"/>
          <w:szCs w:val="32"/>
        </w:rPr>
        <w:t>公司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kern w:val="0"/>
          <w:sz w:val="32"/>
          <w:szCs w:val="32"/>
          <w:shd w:val="clear" w:color="auto" w:fill="FFFFFF"/>
        </w:rPr>
      </w:pPr>
      <w:r>
        <w:rPr>
          <w:rFonts w:ascii="Times New Roman" w:hAnsi="Times New Roman" w:eastAsia="仿宋_GB2312"/>
          <w:sz w:val="32"/>
          <w:szCs w:val="32"/>
        </w:rPr>
        <w:t>会议要求</w:t>
      </w:r>
      <w:r>
        <w:rPr>
          <w:rFonts w:hint="eastAsia" w:ascii="Times New Roman" w:hAnsi="Times New Roman" w:eastAsia="仿宋_GB2312"/>
          <w:sz w:val="32"/>
          <w:szCs w:val="32"/>
        </w:rPr>
        <w:t>，</w:t>
      </w:r>
      <w:r>
        <w:rPr>
          <w:rFonts w:ascii="Times New Roman" w:hAnsi="Times New Roman" w:eastAsia="仿宋_GB2312"/>
          <w:sz w:val="32"/>
          <w:szCs w:val="32"/>
        </w:rPr>
        <w:t>由财政局牵头，坚持科学化、规范化、市场化发展方向，明确公司组建发展思路、重点任务等，建立规范化治理结构，统筹推进全市能源建设运营，不断增强企业活力，为我市经济社会发展</w:t>
      </w:r>
      <w:r>
        <w:rPr>
          <w:rFonts w:hint="eastAsia" w:ascii="Times New Roman" w:hAnsi="Times New Roman" w:eastAsia="仿宋_GB2312"/>
          <w:sz w:val="32"/>
          <w:szCs w:val="32"/>
        </w:rPr>
        <w:t>做出</w:t>
      </w:r>
      <w:r>
        <w:rPr>
          <w:rFonts w:ascii="Times New Roman" w:hAnsi="Times New Roman" w:eastAsia="仿宋_GB2312"/>
          <w:sz w:val="32"/>
          <w:szCs w:val="32"/>
        </w:rPr>
        <w:t>积极贡献。</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黑体" w:hAnsi="黑体" w:eastAsia="黑体"/>
          <w:sz w:val="32"/>
          <w:szCs w:val="32"/>
        </w:rPr>
      </w:pPr>
      <w:r>
        <w:rPr>
          <w:rFonts w:ascii="黑体" w:hAnsi="黑体" w:eastAsia="黑体"/>
          <w:sz w:val="32"/>
          <w:szCs w:val="32"/>
        </w:rPr>
        <w:t>十、审议并原则同意贝迪集团项目建设涉及裴村社区居民拆迁补偿实施方案</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黑体"/>
          <w:kern w:val="0"/>
          <w:sz w:val="32"/>
          <w:szCs w:val="32"/>
          <w:shd w:val="clear" w:color="auto" w:fill="FFFFFF"/>
        </w:rPr>
      </w:pPr>
      <w:r>
        <w:rPr>
          <w:rFonts w:ascii="Times New Roman" w:hAnsi="Times New Roman" w:eastAsia="仿宋_GB2312"/>
          <w:sz w:val="32"/>
          <w:szCs w:val="32"/>
        </w:rPr>
        <w:t>会议要求，</w:t>
      </w:r>
      <w:r>
        <w:rPr>
          <w:rFonts w:ascii="Times New Roman" w:hAnsi="Times New Roman" w:eastAsia="仿宋_GB2312"/>
          <w:b/>
          <w:bCs/>
          <w:sz w:val="32"/>
          <w:szCs w:val="32"/>
        </w:rPr>
        <w:t>一是</w:t>
      </w:r>
      <w:r>
        <w:rPr>
          <w:rFonts w:ascii="Times New Roman" w:hAnsi="Times New Roman" w:eastAsia="仿宋_GB2312"/>
          <w:sz w:val="32"/>
          <w:szCs w:val="32"/>
        </w:rPr>
        <w:t>由新区街道牵头，各相关部门做好配合，坚持依法依规、公平公开的原则，按照实施方案要求，主动作为、攻坚克难，有力有序推进征地拆迁补偿工作，为高质量项目建设保驾护航。</w:t>
      </w:r>
      <w:r>
        <w:rPr>
          <w:rFonts w:ascii="Times New Roman" w:hAnsi="Times New Roman" w:eastAsia="仿宋_GB2312"/>
          <w:b/>
          <w:bCs/>
          <w:sz w:val="32"/>
          <w:szCs w:val="32"/>
        </w:rPr>
        <w:t>二是</w:t>
      </w:r>
      <w:r>
        <w:rPr>
          <w:rFonts w:ascii="Times New Roman" w:hAnsi="Times New Roman" w:eastAsia="仿宋_GB2312"/>
          <w:sz w:val="32"/>
          <w:szCs w:val="32"/>
        </w:rPr>
        <w:t>由副市长胡刚牵头，住建局具体负责，落实好24套安置房需求。</w:t>
      </w:r>
      <w:r>
        <w:rPr>
          <w:rFonts w:ascii="Times New Roman" w:hAnsi="Times New Roman" w:eastAsia="仿宋_GB2312"/>
          <w:b/>
          <w:bCs/>
          <w:sz w:val="32"/>
          <w:szCs w:val="32"/>
        </w:rPr>
        <w:t>三是</w:t>
      </w:r>
      <w:r>
        <w:rPr>
          <w:rFonts w:ascii="Times New Roman" w:hAnsi="Times New Roman" w:eastAsia="仿宋_GB2312"/>
          <w:sz w:val="32"/>
          <w:szCs w:val="32"/>
        </w:rPr>
        <w:t>财政局要积极筹措资金，全力做好资金保障。</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十一、审议并原则</w:t>
      </w:r>
      <w:r>
        <w:rPr>
          <w:rFonts w:hint="eastAsia" w:ascii="Times New Roman" w:hAnsi="Times New Roman" w:eastAsia="黑体"/>
          <w:kern w:val="0"/>
          <w:sz w:val="32"/>
          <w:szCs w:val="32"/>
          <w:shd w:val="clear" w:color="auto" w:fill="FFFFFF"/>
        </w:rPr>
        <w:t>通过</w:t>
      </w:r>
      <w:r>
        <w:rPr>
          <w:rFonts w:ascii="Times New Roman" w:hAnsi="Times New Roman" w:eastAsia="黑体"/>
          <w:kern w:val="0"/>
          <w:sz w:val="32"/>
          <w:szCs w:val="32"/>
          <w:shd w:val="clear" w:color="auto" w:fill="FFFFFF"/>
        </w:rPr>
        <w:t>《义马市</w:t>
      </w:r>
      <w:r>
        <w:rPr>
          <w:rFonts w:hint="eastAsia" w:ascii="Times New Roman" w:hAnsi="Times New Roman" w:eastAsia="黑体"/>
          <w:kern w:val="0"/>
          <w:sz w:val="32"/>
          <w:szCs w:val="32"/>
          <w:shd w:val="clear" w:color="auto" w:fill="FFFFFF"/>
        </w:rPr>
        <w:t>关于</w:t>
      </w:r>
      <w:r>
        <w:rPr>
          <w:rFonts w:ascii="Times New Roman" w:hAnsi="Times New Roman" w:eastAsia="黑体"/>
          <w:kern w:val="0"/>
          <w:sz w:val="32"/>
          <w:szCs w:val="32"/>
          <w:shd w:val="clear" w:color="auto" w:fill="FFFFFF"/>
        </w:rPr>
        <w:t>进一步落实勤俭节约坚持过紧日子</w:t>
      </w:r>
      <w:r>
        <w:rPr>
          <w:rFonts w:hint="eastAsia" w:ascii="Times New Roman" w:hAnsi="Times New Roman" w:eastAsia="黑体"/>
          <w:kern w:val="0"/>
          <w:sz w:val="32"/>
          <w:szCs w:val="32"/>
          <w:shd w:val="clear" w:color="auto" w:fill="FFFFFF"/>
        </w:rPr>
        <w:t>的通知</w:t>
      </w:r>
      <w:r>
        <w:rPr>
          <w:rFonts w:ascii="Times New Roman" w:hAnsi="Times New Roman" w:eastAsia="黑体"/>
          <w:kern w:val="0"/>
          <w:sz w:val="32"/>
          <w:szCs w:val="32"/>
          <w:shd w:val="clear" w:color="auto" w:fill="FFFFFF"/>
        </w:rPr>
        <w:t>》</w:t>
      </w:r>
      <w:r>
        <w:rPr>
          <w:rFonts w:hint="eastAsia" w:ascii="Times New Roman" w:hAnsi="Times New Roman" w:eastAsia="黑体"/>
          <w:kern w:val="0"/>
          <w:sz w:val="32"/>
          <w:szCs w:val="32"/>
          <w:shd w:val="clear" w:color="auto" w:fill="FFFFFF"/>
        </w:rPr>
        <w:t>（以下简称《通知》）</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会议要求，</w:t>
      </w:r>
      <w:r>
        <w:rPr>
          <w:rFonts w:ascii="Times New Roman" w:hAnsi="Times New Roman" w:eastAsia="仿宋_GB2312"/>
          <w:b/>
          <w:bCs/>
          <w:sz w:val="32"/>
          <w:szCs w:val="32"/>
        </w:rPr>
        <w:t>一要强化思想认识。</w:t>
      </w:r>
      <w:r>
        <w:rPr>
          <w:rFonts w:hint="eastAsia" w:ascii="Times New Roman" w:hAnsi="Times New Roman" w:eastAsia="仿宋_GB2312"/>
          <w:sz w:val="32"/>
          <w:szCs w:val="32"/>
        </w:rPr>
        <w:t>要深入学习贯彻落实习近平总书记关于“党和政府带头过紧日子”的重要指示精神，进一步增强政治自觉、思想自觉、行动自觉，真正把过紧日子各项要求落到实处</w:t>
      </w:r>
      <w:r>
        <w:rPr>
          <w:rFonts w:ascii="Times New Roman" w:hAnsi="Times New Roman" w:eastAsia="仿宋_GB2312"/>
          <w:sz w:val="32"/>
          <w:szCs w:val="32"/>
        </w:rPr>
        <w:t>。同时</w:t>
      </w:r>
      <w:r>
        <w:rPr>
          <w:rFonts w:hint="eastAsia" w:ascii="Times New Roman" w:hAnsi="Times New Roman" w:eastAsia="仿宋_GB2312"/>
          <w:sz w:val="32"/>
          <w:szCs w:val="32"/>
        </w:rPr>
        <w:t>，</w:t>
      </w:r>
      <w:r>
        <w:rPr>
          <w:rFonts w:ascii="Times New Roman" w:hAnsi="Times New Roman" w:eastAsia="仿宋_GB2312"/>
          <w:sz w:val="32"/>
          <w:szCs w:val="32"/>
        </w:rPr>
        <w:t>要严守“三保”底线，</w:t>
      </w:r>
      <w:r>
        <w:rPr>
          <w:rFonts w:hint="eastAsia" w:ascii="Times New Roman" w:hAnsi="Times New Roman" w:eastAsia="仿宋_GB2312"/>
          <w:sz w:val="32"/>
          <w:szCs w:val="32"/>
        </w:rPr>
        <w:t>坚持开源节流，厉行勤俭节约，切实把有限的财政资金用在刀刃上，为经济社会高质量发展提供坚实保障。</w:t>
      </w:r>
      <w:r>
        <w:rPr>
          <w:rFonts w:ascii="Times New Roman" w:hAnsi="Times New Roman" w:eastAsia="仿宋_GB2312"/>
          <w:b/>
          <w:bCs/>
          <w:sz w:val="32"/>
          <w:szCs w:val="32"/>
        </w:rPr>
        <w:t>二要严格落实要求。</w:t>
      </w:r>
      <w:r>
        <w:rPr>
          <w:rFonts w:ascii="Times New Roman" w:hAnsi="Times New Roman" w:eastAsia="仿宋_GB2312"/>
          <w:sz w:val="32"/>
          <w:szCs w:val="32"/>
        </w:rPr>
        <w:t>各相关部门要严格对照《</w:t>
      </w:r>
      <w:r>
        <w:rPr>
          <w:rFonts w:hint="eastAsia" w:ascii="Times New Roman" w:hAnsi="Times New Roman" w:eastAsia="仿宋_GB2312"/>
          <w:sz w:val="32"/>
          <w:szCs w:val="32"/>
        </w:rPr>
        <w:t>通知</w:t>
      </w:r>
      <w:r>
        <w:rPr>
          <w:rFonts w:ascii="Times New Roman" w:hAnsi="Times New Roman" w:eastAsia="仿宋_GB2312"/>
          <w:sz w:val="32"/>
          <w:szCs w:val="32"/>
        </w:rPr>
        <w:t>》要求落实好</w:t>
      </w:r>
      <w:r>
        <w:rPr>
          <w:rFonts w:hint="eastAsia" w:ascii="Times New Roman" w:hAnsi="Times New Roman" w:eastAsia="仿宋_GB2312"/>
          <w:sz w:val="32"/>
          <w:szCs w:val="32"/>
        </w:rPr>
        <w:t>工作职责</w:t>
      </w:r>
      <w:r>
        <w:rPr>
          <w:rFonts w:ascii="Times New Roman" w:hAnsi="Times New Roman" w:eastAsia="仿宋_GB2312"/>
          <w:sz w:val="32"/>
          <w:szCs w:val="32"/>
        </w:rPr>
        <w:t>，大力压减非刚性支出，全面加强“三公”经费管理</w:t>
      </w:r>
      <w:r>
        <w:rPr>
          <w:rFonts w:hint="eastAsia" w:ascii="Times New Roman" w:hAnsi="Times New Roman" w:eastAsia="仿宋_GB2312"/>
          <w:sz w:val="32"/>
          <w:szCs w:val="32"/>
        </w:rPr>
        <w:t>；同时要</w:t>
      </w:r>
      <w:r>
        <w:rPr>
          <w:rFonts w:ascii="Times New Roman" w:hAnsi="Times New Roman" w:eastAsia="仿宋_GB2312"/>
          <w:sz w:val="32"/>
          <w:szCs w:val="32"/>
        </w:rPr>
        <w:t>大力优化支出结构，</w:t>
      </w:r>
      <w:r>
        <w:rPr>
          <w:rFonts w:hint="eastAsia" w:ascii="Times New Roman" w:hAnsi="Times New Roman" w:eastAsia="仿宋_GB2312"/>
          <w:sz w:val="32"/>
          <w:szCs w:val="32"/>
        </w:rPr>
        <w:t>强化财政资金绩效管理，坚持花钱必问效、无效必问责的原则，确保每一分钱都花出效益。</w:t>
      </w:r>
      <w:r>
        <w:rPr>
          <w:rFonts w:ascii="Times New Roman" w:hAnsi="Times New Roman" w:eastAsia="仿宋_GB2312"/>
          <w:b/>
          <w:bCs/>
          <w:sz w:val="32"/>
          <w:szCs w:val="32"/>
        </w:rPr>
        <w:t>三要加强监督检查。</w:t>
      </w:r>
      <w:r>
        <w:rPr>
          <w:rFonts w:ascii="Times New Roman" w:hAnsi="Times New Roman" w:eastAsia="仿宋_GB2312"/>
          <w:sz w:val="32"/>
          <w:szCs w:val="32"/>
        </w:rPr>
        <w:t>要强化日常监督检查，杜绝公款吃喝、公车私用等现象，力促各</w:t>
      </w:r>
      <w:r>
        <w:rPr>
          <w:rFonts w:hint="eastAsia" w:ascii="Times New Roman" w:hAnsi="Times New Roman" w:eastAsia="仿宋_GB2312"/>
          <w:sz w:val="32"/>
          <w:szCs w:val="32"/>
        </w:rPr>
        <w:t>层级各</w:t>
      </w:r>
      <w:r>
        <w:rPr>
          <w:rFonts w:ascii="Times New Roman" w:hAnsi="Times New Roman" w:eastAsia="仿宋_GB2312"/>
          <w:sz w:val="32"/>
          <w:szCs w:val="32"/>
        </w:rPr>
        <w:t>部门人员</w:t>
      </w:r>
      <w:r>
        <w:rPr>
          <w:rFonts w:hint="eastAsia" w:ascii="Times New Roman" w:hAnsi="Times New Roman" w:eastAsia="仿宋_GB2312"/>
          <w:sz w:val="32"/>
          <w:szCs w:val="32"/>
        </w:rPr>
        <w:t>带头</w:t>
      </w:r>
      <w:r>
        <w:rPr>
          <w:rFonts w:ascii="Times New Roman" w:hAnsi="Times New Roman" w:eastAsia="仿宋_GB2312"/>
          <w:sz w:val="32"/>
          <w:szCs w:val="32"/>
        </w:rPr>
        <w:t>落实好过紧日子的要求，</w:t>
      </w:r>
      <w:r>
        <w:rPr>
          <w:rFonts w:hint="eastAsia" w:ascii="Times New Roman" w:hAnsi="Times New Roman" w:eastAsia="仿宋_GB2312"/>
          <w:sz w:val="32"/>
          <w:szCs w:val="32"/>
        </w:rPr>
        <w:t>真正</w:t>
      </w:r>
      <w:r>
        <w:rPr>
          <w:rFonts w:ascii="Times New Roman" w:hAnsi="Times New Roman" w:eastAsia="仿宋_GB2312"/>
          <w:sz w:val="32"/>
          <w:szCs w:val="32"/>
        </w:rPr>
        <w:t>把财力用在实处、关键处。对于违规乱纪行为，</w:t>
      </w:r>
      <w:r>
        <w:rPr>
          <w:rFonts w:hint="eastAsia" w:ascii="Times New Roman" w:hAnsi="Times New Roman" w:eastAsia="仿宋_GB2312"/>
          <w:sz w:val="32"/>
          <w:szCs w:val="32"/>
        </w:rPr>
        <w:t>要</w:t>
      </w:r>
      <w:r>
        <w:rPr>
          <w:rFonts w:ascii="Times New Roman" w:hAnsi="Times New Roman" w:eastAsia="仿宋_GB2312"/>
          <w:sz w:val="32"/>
          <w:szCs w:val="32"/>
        </w:rPr>
        <w:t>严肃查处，</w:t>
      </w:r>
      <w:r>
        <w:rPr>
          <w:rFonts w:hint="eastAsia" w:ascii="Times New Roman" w:hAnsi="Times New Roman" w:eastAsia="仿宋_GB2312"/>
          <w:sz w:val="32"/>
          <w:szCs w:val="32"/>
        </w:rPr>
        <w:t>并</w:t>
      </w:r>
      <w:r>
        <w:rPr>
          <w:rFonts w:ascii="Times New Roman" w:hAnsi="Times New Roman" w:eastAsia="仿宋_GB2312"/>
          <w:sz w:val="32"/>
          <w:szCs w:val="32"/>
        </w:rPr>
        <w:t>依法依规开展追责问责，</w:t>
      </w:r>
      <w:r>
        <w:rPr>
          <w:rFonts w:hint="eastAsia" w:ascii="Times New Roman" w:hAnsi="Times New Roman" w:eastAsia="仿宋_GB2312"/>
          <w:sz w:val="32"/>
          <w:szCs w:val="32"/>
        </w:rPr>
        <w:t>切实</w:t>
      </w:r>
      <w:r>
        <w:rPr>
          <w:rFonts w:ascii="Times New Roman" w:hAnsi="Times New Roman" w:eastAsia="仿宋_GB2312"/>
          <w:sz w:val="32"/>
          <w:szCs w:val="32"/>
        </w:rPr>
        <w:t>让财经纪律成为不可触碰的“高压线”。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黑体" w:hAnsi="黑体" w:eastAsia="黑体"/>
          <w:sz w:val="32"/>
          <w:szCs w:val="32"/>
        </w:rPr>
      </w:pPr>
      <w:r>
        <w:rPr>
          <w:rFonts w:ascii="黑体" w:hAnsi="黑体" w:eastAsia="黑体"/>
          <w:sz w:val="32"/>
          <w:szCs w:val="32"/>
        </w:rPr>
        <w:t>十二、审议并原则同意增加义马市成品粮应急储备规模</w:t>
      </w:r>
      <w:r>
        <w:rPr>
          <w:rFonts w:hint="eastAsia" w:ascii="黑体" w:hAnsi="黑体" w:eastAsia="黑体"/>
          <w:sz w:val="32"/>
          <w:szCs w:val="32"/>
        </w:rPr>
        <w:t>事宜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会议指出，保障国家粮食安全是“国之大者”，是习近平总书记始终牵挂于心、亲自抓在手上的大事要事。增加成品粮应急储备规模对守住粮食安全底线、更好应对突发公共事件、保障急时群众生活、维护社会稳定具有重要保障作用。会议要求，由粮食和物资储备保障中心牵头，</w:t>
      </w:r>
      <w:r>
        <w:rPr>
          <w:rFonts w:hint="eastAsia" w:ascii="Times New Roman" w:hAnsi="Times New Roman" w:eastAsia="仿宋_GB2312"/>
          <w:sz w:val="32"/>
          <w:szCs w:val="32"/>
        </w:rPr>
        <w:t>全面</w:t>
      </w:r>
      <w:r>
        <w:rPr>
          <w:rFonts w:ascii="Times New Roman" w:hAnsi="Times New Roman" w:eastAsia="仿宋_GB2312"/>
          <w:sz w:val="32"/>
          <w:szCs w:val="32"/>
        </w:rPr>
        <w:t>做好新增成品粮应急储备</w:t>
      </w:r>
      <w:r>
        <w:rPr>
          <w:rFonts w:hint="eastAsia" w:ascii="Times New Roman" w:hAnsi="Times New Roman" w:eastAsia="仿宋_GB2312"/>
          <w:sz w:val="32"/>
          <w:szCs w:val="32"/>
        </w:rPr>
        <w:t>相关</w:t>
      </w:r>
      <w:r>
        <w:rPr>
          <w:rFonts w:ascii="Times New Roman" w:hAnsi="Times New Roman" w:eastAsia="仿宋_GB2312"/>
          <w:sz w:val="32"/>
          <w:szCs w:val="32"/>
        </w:rPr>
        <w:t>工作落实，确保按时组织入库，确保关键时刻成品粮管得住、调的出、用的上。</w:t>
      </w:r>
    </w:p>
    <w:p>
      <w:pPr>
        <w:pStyle w:val="3"/>
        <w:keepNext w:val="0"/>
        <w:keepLines w:val="0"/>
        <w:pageBreakBefore w:val="0"/>
        <w:widowControl w:val="0"/>
        <w:kinsoku/>
        <w:wordWrap/>
        <w:overflowPunct/>
        <w:topLinePunct w:val="0"/>
        <w:autoSpaceDE/>
        <w:autoSpaceDN/>
        <w:bidi w:val="0"/>
        <w:spacing w:after="0" w:line="600" w:lineRule="exact"/>
        <w:textAlignment w:val="auto"/>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出席人员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姚振波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赵  麒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茹灵午</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胡  刚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何</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王</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晓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陈建生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龚  彬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陈陶普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rPr>
      </w:pPr>
      <w:r>
        <w:rPr>
          <w:rFonts w:ascii="Times New Roman" w:hAnsi="Times New Roman" w:eastAsia="黑体"/>
          <w:sz w:val="32"/>
          <w:szCs w:val="32"/>
        </w:rPr>
        <w:t>列席人员</w:t>
      </w:r>
    </w:p>
    <w:p>
      <w:pPr>
        <w:keepNext w:val="0"/>
        <w:keepLines w:val="0"/>
        <w:pageBreakBefore w:val="0"/>
        <w:widowControl w:val="0"/>
        <w:kinsoku/>
        <w:wordWrap/>
        <w:overflowPunct/>
        <w:topLinePunct w:val="0"/>
        <w:autoSpaceDE/>
        <w:autoSpaceDN/>
        <w:bidi w:val="0"/>
        <w:spacing w:line="600" w:lineRule="exact"/>
        <w:ind w:left="3840" w:hanging="3840" w:hangingChars="1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市政府办                </w:t>
      </w:r>
      <w:r>
        <w:rPr>
          <w:rFonts w:hint="eastAsia" w:ascii="Times New Roman" w:hAnsi="Times New Roman" w:eastAsia="仿宋_GB2312"/>
          <w:sz w:val="32"/>
          <w:szCs w:val="32"/>
        </w:rPr>
        <w:t xml:space="preserve">张永强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王  森</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兀琼杰  </w:t>
      </w:r>
    </w:p>
    <w:p>
      <w:pPr>
        <w:keepNext w:val="0"/>
        <w:keepLines w:val="0"/>
        <w:pageBreakBefore w:val="0"/>
        <w:widowControl w:val="0"/>
        <w:kinsoku/>
        <w:wordWrap/>
        <w:overflowPunct/>
        <w:topLinePunct w:val="0"/>
        <w:autoSpaceDE/>
        <w:autoSpaceDN/>
        <w:bidi w:val="0"/>
        <w:spacing w:line="600" w:lineRule="exact"/>
        <w:ind w:left="3840" w:hanging="3840" w:hangingChars="120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郭</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润</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杨肖毅</w:t>
      </w:r>
    </w:p>
    <w:p>
      <w:pPr>
        <w:pStyle w:val="2"/>
        <w:keepNext w:val="0"/>
        <w:keepLines w:val="0"/>
        <w:pageBreakBefore w:val="0"/>
        <w:widowControl w:val="0"/>
        <w:kinsoku/>
        <w:wordWrap/>
        <w:overflowPunct/>
        <w:topLinePunct w:val="0"/>
        <w:autoSpaceDE/>
        <w:autoSpaceDN/>
        <w:bidi w:val="0"/>
        <w:spacing w:after="0" w:line="600" w:lineRule="exact"/>
        <w:textAlignment w:val="auto"/>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市委机要保密局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何建国</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 xml:space="preserve">市发改委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王其峰</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 xml:space="preserve">市教体局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李文亮</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市工业</w:t>
      </w:r>
      <w:r>
        <w:rPr>
          <w:rFonts w:hint="eastAsia" w:ascii="Times New Roman" w:hAnsi="Times New Roman" w:eastAsia="仿宋_GB2312"/>
          <w:sz w:val="32"/>
          <w:szCs w:val="32"/>
          <w:lang w:eastAsia="zh-CN"/>
        </w:rPr>
        <w:t>和</w:t>
      </w:r>
      <w:r>
        <w:rPr>
          <w:rFonts w:ascii="Times New Roman" w:hAnsi="Times New Roman" w:eastAsia="仿宋_GB2312"/>
          <w:sz w:val="32"/>
          <w:szCs w:val="32"/>
        </w:rPr>
        <w:t xml:space="preserve">信息化局        </w:t>
      </w:r>
      <w:r>
        <w:rPr>
          <w:rFonts w:hint="eastAsia" w:ascii="Times New Roman" w:hAnsi="Times New Roman" w:eastAsia="仿宋_GB2312"/>
          <w:sz w:val="32"/>
          <w:szCs w:val="32"/>
          <w:lang w:val="en-US" w:eastAsia="zh-CN"/>
        </w:rPr>
        <w:t xml:space="preserve">     </w:t>
      </w:r>
      <w:bookmarkStart w:id="0" w:name="_GoBack"/>
      <w:bookmarkEnd w:id="0"/>
      <w:r>
        <w:rPr>
          <w:rFonts w:ascii="Times New Roman" w:hAnsi="Times New Roman" w:eastAsia="仿宋_GB2312"/>
          <w:sz w:val="32"/>
          <w:szCs w:val="32"/>
        </w:rPr>
        <w:t xml:space="preserve">    高廷军</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 xml:space="preserve">市公安局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戚晓辉</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市民政局                        林新伟</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市司法局                        杨文萍</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市财政局                        白春民</w:t>
      </w:r>
    </w:p>
    <w:p>
      <w:pPr>
        <w:pStyle w:val="9"/>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rPr>
      </w:pPr>
      <w:r>
        <w:rPr>
          <w:rFonts w:ascii="Times New Roman" w:hAnsi="Times New Roman" w:eastAsia="仿宋_GB2312"/>
          <w:sz w:val="32"/>
          <w:szCs w:val="32"/>
        </w:rPr>
        <w:t xml:space="preserve">市人力资源和社会保障局          </w:t>
      </w:r>
      <w:r>
        <w:rPr>
          <w:rFonts w:hint="eastAsia" w:ascii="Times New Roman" w:hAnsi="Times New Roman" w:eastAsia="仿宋_GB2312"/>
          <w:sz w:val="32"/>
          <w:szCs w:val="32"/>
        </w:rPr>
        <w:t>王铁伟</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市自然资源和规划局              徐书国</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市住房和城乡建设局              韩根兴</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市城管局                        段红强</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 xml:space="preserve">市交通运输局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涛</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市水利局                        姚洪波</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市农业农村局                    苗幸乐</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市商务局                        屈扬博</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市文化广电和旅游局              张雪亭</w:t>
      </w:r>
    </w:p>
    <w:p>
      <w:pPr>
        <w:keepNext w:val="0"/>
        <w:keepLines w:val="0"/>
        <w:pageBreakBefore w:val="0"/>
        <w:widowControl w:val="0"/>
        <w:kinsoku/>
        <w:wordWrap/>
        <w:overflowPunct/>
        <w:topLinePunct w:val="0"/>
        <w:autoSpaceDE/>
        <w:autoSpaceDN/>
        <w:bidi w:val="0"/>
        <w:spacing w:line="600" w:lineRule="exact"/>
        <w:ind w:firstLine="624" w:firstLineChars="195"/>
        <w:textAlignment w:val="auto"/>
        <w:rPr>
          <w:rFonts w:ascii="Times New Roman" w:hAnsi="Times New Roman" w:eastAsia="仿宋_GB2312"/>
          <w:sz w:val="32"/>
          <w:szCs w:val="32"/>
        </w:rPr>
      </w:pPr>
      <w:r>
        <w:rPr>
          <w:rFonts w:ascii="Times New Roman" w:hAnsi="Times New Roman" w:eastAsia="仿宋_GB2312"/>
          <w:sz w:val="32"/>
          <w:szCs w:val="32"/>
        </w:rPr>
        <w:t>市卫健委                        段超伟</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市退役军人事务局                董晓海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市应急管理局                    </w:t>
      </w:r>
      <w:r>
        <w:rPr>
          <w:rFonts w:hint="eastAsia" w:ascii="Times New Roman" w:hAnsi="Times New Roman" w:eastAsia="仿宋_GB2312"/>
          <w:sz w:val="32"/>
          <w:szCs w:val="32"/>
        </w:rPr>
        <w:t>权明珠</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市审计局                        李平坤</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市市场监督管理局                郜清杰</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仿宋_GB2312"/>
          <w:sz w:val="32"/>
          <w:szCs w:val="32"/>
        </w:rPr>
      </w:pPr>
      <w:r>
        <w:rPr>
          <w:rFonts w:ascii="Times New Roman" w:hAnsi="Times New Roman" w:eastAsia="仿宋_GB2312"/>
          <w:sz w:val="32"/>
          <w:szCs w:val="32"/>
        </w:rPr>
        <w:t>市统计局                        张志臻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市医疗保障局                    王宜荣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市国防动员会办公室              陈丽红</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市信访局                        马  骏</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市</w:t>
      </w:r>
      <w:r>
        <w:rPr>
          <w:rFonts w:hint="eastAsia" w:ascii="Times New Roman" w:hAnsi="Times New Roman" w:eastAsia="仿宋_GB2312"/>
          <w:sz w:val="32"/>
          <w:szCs w:val="32"/>
        </w:rPr>
        <w:t>行政审批和政务信息管理局</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张晓红</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 xml:space="preserve">三门峡市生态环境局义马分局      </w:t>
      </w:r>
      <w:r>
        <w:rPr>
          <w:rFonts w:hint="eastAsia" w:ascii="Times New Roman" w:hAnsi="Times New Roman" w:eastAsia="仿宋_GB2312"/>
          <w:sz w:val="32"/>
          <w:szCs w:val="32"/>
        </w:rPr>
        <w:t>董鸿智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市</w:t>
      </w:r>
      <w:r>
        <w:rPr>
          <w:rFonts w:hint="eastAsia" w:ascii="Times New Roman" w:hAnsi="Times New Roman" w:eastAsia="仿宋_GB2312"/>
          <w:sz w:val="32"/>
          <w:szCs w:val="32"/>
        </w:rPr>
        <w:t>科技局</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孙</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市</w:t>
      </w:r>
      <w:r>
        <w:rPr>
          <w:rFonts w:hint="eastAsia" w:ascii="Times New Roman" w:hAnsi="Times New Roman" w:eastAsia="仿宋_GB2312"/>
          <w:sz w:val="32"/>
          <w:szCs w:val="32"/>
        </w:rPr>
        <w:t>税务局</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王平学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市</w:t>
      </w:r>
      <w:r>
        <w:rPr>
          <w:rFonts w:hint="eastAsia" w:ascii="Times New Roman" w:hAnsi="Times New Roman" w:eastAsia="仿宋_GB2312"/>
          <w:sz w:val="32"/>
          <w:szCs w:val="32"/>
        </w:rPr>
        <w:t>残联</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董学良</w:t>
      </w:r>
    </w:p>
    <w:p>
      <w:pPr>
        <w:pStyle w:val="9"/>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市</w:t>
      </w:r>
      <w:r>
        <w:rPr>
          <w:rFonts w:ascii="Times New Roman" w:hAnsi="Times New Roman" w:eastAsia="仿宋_GB2312"/>
          <w:sz w:val="32"/>
          <w:szCs w:val="32"/>
        </w:rPr>
        <w:t>粮食和物资储备保障中心</w:t>
      </w:r>
      <w:r>
        <w:rPr>
          <w:rFonts w:hint="eastAsia" w:ascii="Times New Roman" w:hAnsi="Times New Roman" w:eastAsia="仿宋_GB2312"/>
          <w:sz w:val="32"/>
          <w:szCs w:val="32"/>
        </w:rPr>
        <w:t xml:space="preserve">        杨  静</w:t>
      </w:r>
    </w:p>
    <w:p>
      <w:pPr>
        <w:pStyle w:val="10"/>
        <w:keepNext w:val="0"/>
        <w:keepLines w:val="0"/>
        <w:pageBreakBefore w:val="0"/>
        <w:widowControl w:val="0"/>
        <w:kinsoku/>
        <w:wordWrap/>
        <w:overflowPunct/>
        <w:topLinePunct w:val="0"/>
        <w:autoSpaceDE/>
        <w:autoSpaceDN/>
        <w:bidi w:val="0"/>
        <w:spacing w:after="0" w:line="600" w:lineRule="exact"/>
        <w:ind w:left="0" w:leftChars="0" w:firstLine="640" w:firstLineChars="0"/>
        <w:textAlignment w:val="auto"/>
        <w:rPr>
          <w:rFonts w:ascii="Times New Roman" w:hAnsi="Times New Roman" w:eastAsia="仿宋_GB2312"/>
          <w:sz w:val="32"/>
          <w:szCs w:val="32"/>
        </w:rPr>
      </w:pPr>
      <w:r>
        <w:rPr>
          <w:rFonts w:hint="eastAsia" w:ascii="Times New Roman" w:hAnsi="Times New Roman" w:eastAsia="仿宋_GB2312"/>
          <w:sz w:val="32"/>
          <w:szCs w:val="32"/>
        </w:rPr>
        <w:t>市机关事务中心                  郜清杰</w:t>
      </w:r>
    </w:p>
    <w:p>
      <w:pPr>
        <w:pStyle w:val="10"/>
        <w:keepNext w:val="0"/>
        <w:keepLines w:val="0"/>
        <w:pageBreakBefore w:val="0"/>
        <w:widowControl w:val="0"/>
        <w:kinsoku/>
        <w:wordWrap/>
        <w:overflowPunct/>
        <w:topLinePunct w:val="0"/>
        <w:autoSpaceDE/>
        <w:autoSpaceDN/>
        <w:bidi w:val="0"/>
        <w:spacing w:after="0" w:line="600" w:lineRule="exact"/>
        <w:ind w:left="0" w:leftChars="0" w:firstLine="640" w:firstLineChars="0"/>
        <w:textAlignment w:val="auto"/>
        <w:rPr>
          <w:rFonts w:ascii="Times New Roman" w:hAnsi="Times New Roman" w:eastAsia="仿宋_GB2312"/>
          <w:sz w:val="32"/>
          <w:szCs w:val="32"/>
        </w:rPr>
      </w:pPr>
      <w:r>
        <w:rPr>
          <w:rFonts w:ascii="Times New Roman" w:hAnsi="Times New Roman" w:eastAsia="仿宋_GB2312"/>
          <w:sz w:val="32"/>
          <w:szCs w:val="32"/>
        </w:rPr>
        <w:t>先进制造业开发区管委会          史洪波</w:t>
      </w:r>
    </w:p>
    <w:p>
      <w:pPr>
        <w:pStyle w:val="3"/>
        <w:keepNext w:val="0"/>
        <w:keepLines w:val="0"/>
        <w:pageBreakBefore w:val="0"/>
        <w:widowControl w:val="0"/>
        <w:kinsoku/>
        <w:wordWrap/>
        <w:overflowPunct/>
        <w:topLinePunct w:val="0"/>
        <w:autoSpaceDE/>
        <w:autoSpaceDN/>
        <w:bidi w:val="0"/>
        <w:spacing w:after="0"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 xml:space="preserve">投资集团                        </w:t>
      </w:r>
      <w:r>
        <w:rPr>
          <w:rFonts w:hint="eastAsia" w:ascii="Times New Roman" w:hAnsi="Times New Roman" w:eastAsia="仿宋_GB2312"/>
          <w:sz w:val="32"/>
          <w:szCs w:val="32"/>
        </w:rPr>
        <w:t>韩  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市消防救援大队                  </w:t>
      </w:r>
      <w:r>
        <w:rPr>
          <w:rFonts w:hint="eastAsia" w:ascii="Times New Roman" w:hAnsi="Times New Roman" w:eastAsia="仿宋_GB2312"/>
          <w:sz w:val="32"/>
          <w:szCs w:val="32"/>
        </w:rPr>
        <w:t>焦</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雷</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 xml:space="preserve">新区街道办事处                  </w:t>
      </w:r>
      <w:r>
        <w:rPr>
          <w:rFonts w:hint="eastAsia" w:ascii="Times New Roman" w:hAnsi="Times New Roman" w:eastAsia="仿宋_GB2312"/>
          <w:sz w:val="32"/>
          <w:szCs w:val="32"/>
        </w:rPr>
        <w:t>李</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磊</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东区街道办事处                  魏祖收</w:t>
      </w:r>
    </w:p>
    <w:p>
      <w:pPr>
        <w:keepNext w:val="0"/>
        <w:keepLines w:val="0"/>
        <w:pageBreakBefore w:val="0"/>
        <w:widowControl w:val="0"/>
        <w:kinsoku/>
        <w:wordWrap/>
        <w:overflowPunct/>
        <w:topLinePunct w:val="0"/>
        <w:autoSpaceDE/>
        <w:autoSpaceDN/>
        <w:bidi w:val="0"/>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千秋路街道办事处                冯菁菁</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朝阳路街道办事处                庆利利</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新义街街道办事处                陈  曦</w:t>
      </w:r>
    </w:p>
    <w:p>
      <w:pPr>
        <w:keepNext w:val="0"/>
        <w:keepLines w:val="0"/>
        <w:pageBreakBefore w:val="0"/>
        <w:widowControl w:val="0"/>
        <w:kinsoku/>
        <w:wordWrap/>
        <w:overflowPunct/>
        <w:topLinePunct w:val="0"/>
        <w:autoSpaceDE/>
        <w:autoSpaceDN/>
        <w:bidi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常村路街道办事处                马  骥</w:t>
      </w:r>
    </w:p>
    <w:p>
      <w:pPr>
        <w:pStyle w:val="9"/>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泰山路街道办事处                邵凌楠</w:t>
      </w:r>
    </w:p>
    <w:p>
      <w:pPr>
        <w:pStyle w:val="3"/>
        <w:keepNext w:val="0"/>
        <w:keepLines w:val="0"/>
        <w:pageBreakBefore w:val="0"/>
        <w:widowControl w:val="0"/>
        <w:kinsoku/>
        <w:wordWrap/>
        <w:overflowPunct/>
        <w:topLinePunct w:val="0"/>
        <w:autoSpaceDE/>
        <w:autoSpaceDN/>
        <w:bidi w:val="0"/>
        <w:spacing w:after="0" w:line="600" w:lineRule="exact"/>
        <w:textAlignment w:val="auto"/>
        <w:rPr>
          <w:rFonts w:ascii="Times New Roman" w:hAnsi="Times New Roman" w:eastAsia="仿宋_GB2312"/>
          <w:sz w:val="32"/>
          <w:szCs w:val="32"/>
        </w:rPr>
      </w:pPr>
    </w:p>
    <w:p>
      <w:pPr>
        <w:pStyle w:val="3"/>
        <w:spacing w:after="0" w:line="600" w:lineRule="exact"/>
        <w:rPr>
          <w:rFonts w:ascii="Times New Roman" w:hAnsi="Times New Roman" w:eastAsia="仿宋_GB2312"/>
          <w:sz w:val="32"/>
          <w:szCs w:val="32"/>
        </w:rPr>
      </w:pPr>
    </w:p>
    <w:p>
      <w:pPr>
        <w:spacing w:line="600" w:lineRule="exact"/>
        <w:ind w:firstLine="315" w:firstLineChars="150"/>
        <w:rPr>
          <w:rFonts w:ascii="Times New Roman" w:hAnsi="Times New Roman" w:eastAsia="仿宋_GB2312"/>
          <w:sz w:val="28"/>
          <w:szCs w:val="28"/>
        </w:rPr>
      </w:pPr>
      <w:r>
        <w:rPr>
          <w:rFonts w:ascii="Times New Roman" w:hAnsi="Times New Roman"/>
        </w:rPr>
        <w:pict>
          <v:line id="_x0000_s1026" o:spid="_x0000_s1026" o:spt="20" style="position:absolute;left:0pt;margin-left:3pt;margin-top:5.2pt;height:0pt;width:441pt;z-index:251659264;mso-width-relative:page;mso-height-relative:page;" coordsize="21600,21600" o:gfxdata="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">
            <v:path arrowok="t"/>
            <v:fill focussize="0,0"/>
            <v:stroke weight="1pt"/>
            <v:imagedata o:title=""/>
            <o:lock v:ext="edit"/>
          </v:line>
        </w:pict>
      </w:r>
      <w:r>
        <w:rPr>
          <w:rFonts w:ascii="Times New Roman" w:hAnsi="Times New Roman" w:eastAsia="仿宋_GB2312"/>
          <w:sz w:val="28"/>
          <w:szCs w:val="28"/>
        </w:rPr>
        <w:t>发：各与会人员。</w:t>
      </w:r>
    </w:p>
    <w:p>
      <w:pPr>
        <w:spacing w:line="600" w:lineRule="exact"/>
        <w:ind w:firstLine="315" w:firstLineChars="150"/>
        <w:rPr>
          <w:rFonts w:ascii="Times New Roman" w:hAnsi="Times New Roman" w:eastAsia="仿宋_GB2312"/>
          <w:kern w:val="0"/>
          <w:sz w:val="32"/>
          <w:szCs w:val="32"/>
          <w:shd w:val="clear" w:color="auto" w:fill="FFFFFF"/>
        </w:rPr>
      </w:pPr>
      <w:r>
        <w:rPr>
          <w:rFonts w:ascii="Times New Roman" w:hAnsi="Times New Roman"/>
        </w:rPr>
        <w:pict>
          <v:line id="_x0000_s1028" o:spid="_x0000_s1028" o:spt="20" style="position:absolute;left:0pt;margin-left:3pt;margin-top:3.7pt;height:0pt;width:441pt;z-index:251660288;mso-width-relative:page;mso-height-relative:page;" coordsize="21600,21600" o:gfxdata="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FAAAAAgAh07iQE8XrH7TAAAABQEAAA8A&#10;AAAAAAAAAQAgAAAAOAAAAGRycy9kb3ducmV2LnhtbFBLAQIUABQAAAAIAIdO4kAAAWDG+gEAAPID&#10;AAAOAAAAAAAAAAEAIAAAADgBAABkcnMvZTJvRG9jLnhtbFBLAQIUAAoAAAAAAIdO4kAAAAAAAAAA&#10;AAAAAAAEAAAAAAAAAAAAEAAAABYAAABkcnMvUEsBAhQACgAAAAAAh07iQAAAAAAAAAAAAAAAAAYA&#10;AAAAAAAAAAAQAAAAXgMAAF9yZWxzL1BLBQYAAAAABgAGAFkBAACkBQAAAAA=&#10;">
            <v:path arrowok="t"/>
            <v:fill focussize="0,0"/>
            <v:stroke/>
            <v:imagedata o:title=""/>
            <o:lock v:ext="edit"/>
          </v:line>
        </w:pict>
      </w:r>
      <w:r>
        <w:rPr>
          <w:rFonts w:ascii="Times New Roman" w:hAnsi="Times New Roman"/>
        </w:rPr>
        <w:pict>
          <v:line id="_x0000_s1027" o:spid="_x0000_s1027" o:spt="20" style="position:absolute;left:0pt;margin-left:3pt;margin-top:32.95pt;height:0pt;width:441pt;z-index:251660288;mso-width-relative:page;mso-height-relative:page;" coordsize="21600,21600" o:gfxdata="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">
            <v:path arrowok="t"/>
            <v:fill focussize="0,0"/>
            <v:stroke weight="1pt"/>
            <v:imagedata o:title=""/>
            <o:lock v:ext="edit"/>
          </v:line>
        </w:pict>
      </w:r>
      <w:r>
        <w:rPr>
          <w:rFonts w:ascii="Times New Roman" w:hAnsi="Times New Roman" w:eastAsia="仿宋_GB2312"/>
          <w:sz w:val="28"/>
          <w:szCs w:val="28"/>
        </w:rPr>
        <w:t>义马市人民政府办公室                  2024年</w:t>
      </w:r>
      <w:r>
        <w:rPr>
          <w:rFonts w:hint="eastAsia" w:ascii="Times New Roman" w:hAnsi="Times New Roman" w:eastAsia="仿宋_GB2312"/>
          <w:sz w:val="28"/>
          <w:szCs w:val="28"/>
          <w:lang w:val="en-US" w:eastAsia="zh-CN"/>
        </w:rPr>
        <w:t>6</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28</w:t>
      </w:r>
      <w:r>
        <w:rPr>
          <w:rFonts w:ascii="Times New Roman" w:hAnsi="Times New Roman" w:eastAsia="仿宋_GB2312"/>
          <w:sz w:val="28"/>
          <w:szCs w:val="28"/>
        </w:rPr>
        <w:t>日印发</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right"/>
    </w:pPr>
    <w:r>
      <w:rPr>
        <w:rFonts w:ascii="宋体" w:hAnsi="宋体"/>
        <w:sz w:val="28"/>
        <w:szCs w:val="28"/>
      </w:rPr>
      <w:t>—</w:t>
    </w:r>
    <w:r>
      <w:rPr>
        <w:rFonts w:asci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sz w:val="28"/>
        <w:szCs w:val="28"/>
      </w:rPr>
      <w:t>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firstLineChars="200"/>
    </w:pPr>
    <w:r>
      <w:rPr>
        <w:rFonts w:ascii="宋体" w:hAnsi="宋体"/>
        <w:sz w:val="28"/>
        <w:szCs w:val="28"/>
      </w:rPr>
      <w:t>—</w:t>
    </w:r>
    <w:r>
      <w:rPr>
        <w:rFonts w:ascii="宋体"/>
        <w:sz w:val="28"/>
        <w:szCs w:val="28"/>
      </w:rPr>
      <w:t>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sz w:val="28"/>
        <w:szCs w:val="28"/>
      </w:rPr>
      <w:t>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ADAEF135"/>
    <w:rsid w:val="00007004"/>
    <w:rsid w:val="00021AFB"/>
    <w:rsid w:val="00032409"/>
    <w:rsid w:val="00034EF9"/>
    <w:rsid w:val="0005362D"/>
    <w:rsid w:val="00054639"/>
    <w:rsid w:val="00065798"/>
    <w:rsid w:val="00067994"/>
    <w:rsid w:val="000C0684"/>
    <w:rsid w:val="000C140A"/>
    <w:rsid w:val="000C4350"/>
    <w:rsid w:val="000E3718"/>
    <w:rsid w:val="000F75F6"/>
    <w:rsid w:val="00115AF1"/>
    <w:rsid w:val="00133418"/>
    <w:rsid w:val="001366C9"/>
    <w:rsid w:val="00147744"/>
    <w:rsid w:val="00160772"/>
    <w:rsid w:val="00163277"/>
    <w:rsid w:val="001708FA"/>
    <w:rsid w:val="001742CF"/>
    <w:rsid w:val="00180F77"/>
    <w:rsid w:val="001855F1"/>
    <w:rsid w:val="001A177E"/>
    <w:rsid w:val="001A3D76"/>
    <w:rsid w:val="001B2DCA"/>
    <w:rsid w:val="001B57A7"/>
    <w:rsid w:val="001C6E06"/>
    <w:rsid w:val="001F0431"/>
    <w:rsid w:val="00201542"/>
    <w:rsid w:val="00231A29"/>
    <w:rsid w:val="0025674B"/>
    <w:rsid w:val="002736D3"/>
    <w:rsid w:val="00274D75"/>
    <w:rsid w:val="0027506A"/>
    <w:rsid w:val="00283324"/>
    <w:rsid w:val="00290413"/>
    <w:rsid w:val="002A3BE9"/>
    <w:rsid w:val="002C437C"/>
    <w:rsid w:val="002E0E77"/>
    <w:rsid w:val="002E6669"/>
    <w:rsid w:val="00390030"/>
    <w:rsid w:val="003A1D55"/>
    <w:rsid w:val="003A4333"/>
    <w:rsid w:val="003C0ECF"/>
    <w:rsid w:val="003C37CC"/>
    <w:rsid w:val="003E2844"/>
    <w:rsid w:val="003E2C96"/>
    <w:rsid w:val="003E5B4D"/>
    <w:rsid w:val="003E65A2"/>
    <w:rsid w:val="003E7792"/>
    <w:rsid w:val="004137E2"/>
    <w:rsid w:val="00426F46"/>
    <w:rsid w:val="004470A9"/>
    <w:rsid w:val="00450A01"/>
    <w:rsid w:val="00455E09"/>
    <w:rsid w:val="0048209F"/>
    <w:rsid w:val="00486D46"/>
    <w:rsid w:val="004A004F"/>
    <w:rsid w:val="004C0648"/>
    <w:rsid w:val="004F6DD8"/>
    <w:rsid w:val="00500AB4"/>
    <w:rsid w:val="00510772"/>
    <w:rsid w:val="00510DBF"/>
    <w:rsid w:val="005121E1"/>
    <w:rsid w:val="00520663"/>
    <w:rsid w:val="005216F9"/>
    <w:rsid w:val="00525F6A"/>
    <w:rsid w:val="00534727"/>
    <w:rsid w:val="00534FA7"/>
    <w:rsid w:val="00553C6E"/>
    <w:rsid w:val="00566E3C"/>
    <w:rsid w:val="00567299"/>
    <w:rsid w:val="005A3B74"/>
    <w:rsid w:val="005E4F0F"/>
    <w:rsid w:val="005E6654"/>
    <w:rsid w:val="00610824"/>
    <w:rsid w:val="00610837"/>
    <w:rsid w:val="00652754"/>
    <w:rsid w:val="00674356"/>
    <w:rsid w:val="00682679"/>
    <w:rsid w:val="006A0F88"/>
    <w:rsid w:val="006A3052"/>
    <w:rsid w:val="006B0D93"/>
    <w:rsid w:val="00705B43"/>
    <w:rsid w:val="00705DAF"/>
    <w:rsid w:val="00733CCC"/>
    <w:rsid w:val="007352D2"/>
    <w:rsid w:val="00737A1D"/>
    <w:rsid w:val="00780EDE"/>
    <w:rsid w:val="007B0367"/>
    <w:rsid w:val="007C0DF8"/>
    <w:rsid w:val="007C3CC7"/>
    <w:rsid w:val="007C514F"/>
    <w:rsid w:val="007E1523"/>
    <w:rsid w:val="007F2C1B"/>
    <w:rsid w:val="008200DF"/>
    <w:rsid w:val="00823728"/>
    <w:rsid w:val="00837F43"/>
    <w:rsid w:val="0085117B"/>
    <w:rsid w:val="00861DC6"/>
    <w:rsid w:val="00863C78"/>
    <w:rsid w:val="008827F0"/>
    <w:rsid w:val="008877AF"/>
    <w:rsid w:val="008D76E0"/>
    <w:rsid w:val="008F3C19"/>
    <w:rsid w:val="009052C1"/>
    <w:rsid w:val="0097429C"/>
    <w:rsid w:val="00987C64"/>
    <w:rsid w:val="009A6BCF"/>
    <w:rsid w:val="009C116A"/>
    <w:rsid w:val="009C3947"/>
    <w:rsid w:val="009D70DA"/>
    <w:rsid w:val="009F1107"/>
    <w:rsid w:val="00A1509C"/>
    <w:rsid w:val="00A47DE3"/>
    <w:rsid w:val="00A50D07"/>
    <w:rsid w:val="00A6613B"/>
    <w:rsid w:val="00A70AD6"/>
    <w:rsid w:val="00A80A97"/>
    <w:rsid w:val="00AA5962"/>
    <w:rsid w:val="00AB215A"/>
    <w:rsid w:val="00AC08B5"/>
    <w:rsid w:val="00AE64E9"/>
    <w:rsid w:val="00B064AF"/>
    <w:rsid w:val="00B13F6B"/>
    <w:rsid w:val="00B4455F"/>
    <w:rsid w:val="00B53CDA"/>
    <w:rsid w:val="00B61271"/>
    <w:rsid w:val="00BB1C76"/>
    <w:rsid w:val="00BC0980"/>
    <w:rsid w:val="00C06E18"/>
    <w:rsid w:val="00C11A01"/>
    <w:rsid w:val="00C217F9"/>
    <w:rsid w:val="00C50B6A"/>
    <w:rsid w:val="00C50C5B"/>
    <w:rsid w:val="00C713B8"/>
    <w:rsid w:val="00C82861"/>
    <w:rsid w:val="00C87456"/>
    <w:rsid w:val="00CA67E7"/>
    <w:rsid w:val="00CC3467"/>
    <w:rsid w:val="00CD76BB"/>
    <w:rsid w:val="00D24CC5"/>
    <w:rsid w:val="00D43704"/>
    <w:rsid w:val="00D844B7"/>
    <w:rsid w:val="00DC4857"/>
    <w:rsid w:val="00E13B20"/>
    <w:rsid w:val="00E16CDE"/>
    <w:rsid w:val="00E34C59"/>
    <w:rsid w:val="00E35FF4"/>
    <w:rsid w:val="00E53DC2"/>
    <w:rsid w:val="00E56C47"/>
    <w:rsid w:val="00E57179"/>
    <w:rsid w:val="00E72437"/>
    <w:rsid w:val="00E93ADB"/>
    <w:rsid w:val="00E95D4E"/>
    <w:rsid w:val="00EB09F9"/>
    <w:rsid w:val="00EC05BE"/>
    <w:rsid w:val="00ED0C7F"/>
    <w:rsid w:val="00ED315C"/>
    <w:rsid w:val="00ED7669"/>
    <w:rsid w:val="00F23496"/>
    <w:rsid w:val="00F46051"/>
    <w:rsid w:val="00F70C01"/>
    <w:rsid w:val="00F9260C"/>
    <w:rsid w:val="00FC62C2"/>
    <w:rsid w:val="00FD1907"/>
    <w:rsid w:val="00FE293A"/>
    <w:rsid w:val="15CFEA5C"/>
    <w:rsid w:val="19FF3F1D"/>
    <w:rsid w:val="1BE66998"/>
    <w:rsid w:val="1BFB322C"/>
    <w:rsid w:val="25E741D3"/>
    <w:rsid w:val="2FF38F75"/>
    <w:rsid w:val="373FDF55"/>
    <w:rsid w:val="3BBE4C3E"/>
    <w:rsid w:val="3FED4A62"/>
    <w:rsid w:val="3FF36F5E"/>
    <w:rsid w:val="3FFE0794"/>
    <w:rsid w:val="49FF8F0B"/>
    <w:rsid w:val="4A992AF3"/>
    <w:rsid w:val="4C774682"/>
    <w:rsid w:val="4DAF4244"/>
    <w:rsid w:val="4EFD29AE"/>
    <w:rsid w:val="4FBF609A"/>
    <w:rsid w:val="4FFF77C4"/>
    <w:rsid w:val="53B79334"/>
    <w:rsid w:val="54F98192"/>
    <w:rsid w:val="57FF420A"/>
    <w:rsid w:val="5ADFEC4A"/>
    <w:rsid w:val="5BFE8031"/>
    <w:rsid w:val="5CAC8546"/>
    <w:rsid w:val="5F4509D2"/>
    <w:rsid w:val="5F6F9559"/>
    <w:rsid w:val="5FFFB576"/>
    <w:rsid w:val="65FE2682"/>
    <w:rsid w:val="676C4C5E"/>
    <w:rsid w:val="6BBB7273"/>
    <w:rsid w:val="6BFE37E0"/>
    <w:rsid w:val="6DFFBDB2"/>
    <w:rsid w:val="6F2DC874"/>
    <w:rsid w:val="70D50E64"/>
    <w:rsid w:val="73E62B98"/>
    <w:rsid w:val="753F27AB"/>
    <w:rsid w:val="756F1B60"/>
    <w:rsid w:val="757D6027"/>
    <w:rsid w:val="770E5A43"/>
    <w:rsid w:val="77392BA5"/>
    <w:rsid w:val="7771A10A"/>
    <w:rsid w:val="777F3263"/>
    <w:rsid w:val="77E3241A"/>
    <w:rsid w:val="77FF4809"/>
    <w:rsid w:val="77FFE2AE"/>
    <w:rsid w:val="79AF8019"/>
    <w:rsid w:val="79E788BC"/>
    <w:rsid w:val="79EF3A9E"/>
    <w:rsid w:val="79F66C5D"/>
    <w:rsid w:val="7AEFEAF6"/>
    <w:rsid w:val="7BB2003E"/>
    <w:rsid w:val="7BFFE2F8"/>
    <w:rsid w:val="7CFFD211"/>
    <w:rsid w:val="7D2E94FC"/>
    <w:rsid w:val="7D3FA229"/>
    <w:rsid w:val="7DB91489"/>
    <w:rsid w:val="7E2FC192"/>
    <w:rsid w:val="7E9B4C37"/>
    <w:rsid w:val="7EAF34BF"/>
    <w:rsid w:val="7EDDCE4C"/>
    <w:rsid w:val="7EFF67AE"/>
    <w:rsid w:val="7F6F6C0B"/>
    <w:rsid w:val="7F7A8E79"/>
    <w:rsid w:val="7FB1705E"/>
    <w:rsid w:val="7FB51219"/>
    <w:rsid w:val="7FED3456"/>
    <w:rsid w:val="7FEF4C25"/>
    <w:rsid w:val="7FFD4DDC"/>
    <w:rsid w:val="92FBD1CF"/>
    <w:rsid w:val="9BB7A854"/>
    <w:rsid w:val="9F8EAAD5"/>
    <w:rsid w:val="ADAEF135"/>
    <w:rsid w:val="ADFF5FF5"/>
    <w:rsid w:val="ADFF8799"/>
    <w:rsid w:val="AEDF1C4E"/>
    <w:rsid w:val="AFEFD1F3"/>
    <w:rsid w:val="B1BB5874"/>
    <w:rsid w:val="B1E7CDFC"/>
    <w:rsid w:val="B3F335F0"/>
    <w:rsid w:val="B4DE1FF3"/>
    <w:rsid w:val="B6CF97B6"/>
    <w:rsid w:val="B7D5AED9"/>
    <w:rsid w:val="B7F92214"/>
    <w:rsid w:val="B9F8F319"/>
    <w:rsid w:val="BBACC14B"/>
    <w:rsid w:val="BC37D30B"/>
    <w:rsid w:val="BDE18693"/>
    <w:rsid w:val="BE7F2E8B"/>
    <w:rsid w:val="BF352068"/>
    <w:rsid w:val="BF7D44F9"/>
    <w:rsid w:val="BF970A63"/>
    <w:rsid w:val="C2D72325"/>
    <w:rsid w:val="C7AD05D2"/>
    <w:rsid w:val="C7AD7C5F"/>
    <w:rsid w:val="CFEF878F"/>
    <w:rsid w:val="D3EB8FE5"/>
    <w:rsid w:val="DB8B5E04"/>
    <w:rsid w:val="DBFF84D9"/>
    <w:rsid w:val="DD7F0104"/>
    <w:rsid w:val="DE7B2344"/>
    <w:rsid w:val="DE9DA729"/>
    <w:rsid w:val="DED5F5CC"/>
    <w:rsid w:val="DF45C597"/>
    <w:rsid w:val="DF770737"/>
    <w:rsid w:val="DF9D281A"/>
    <w:rsid w:val="DFCF0A11"/>
    <w:rsid w:val="DFFFFC36"/>
    <w:rsid w:val="E73FE05A"/>
    <w:rsid w:val="EAE4B39C"/>
    <w:rsid w:val="ED7D0F4A"/>
    <w:rsid w:val="EE273A33"/>
    <w:rsid w:val="EE7330BC"/>
    <w:rsid w:val="EEAF5A3B"/>
    <w:rsid w:val="EEEFE788"/>
    <w:rsid w:val="EEFDB44B"/>
    <w:rsid w:val="EF9DBAC6"/>
    <w:rsid w:val="EFD9E7C9"/>
    <w:rsid w:val="EFF10FEF"/>
    <w:rsid w:val="F1FF5ECB"/>
    <w:rsid w:val="F25FA185"/>
    <w:rsid w:val="F2BD1AD3"/>
    <w:rsid w:val="F3B7870E"/>
    <w:rsid w:val="F4F30D6F"/>
    <w:rsid w:val="F5CBD828"/>
    <w:rsid w:val="F69BCFEE"/>
    <w:rsid w:val="F6DFD079"/>
    <w:rsid w:val="F6FF90DF"/>
    <w:rsid w:val="F79DE09C"/>
    <w:rsid w:val="F7CF29CD"/>
    <w:rsid w:val="F7DFFBAC"/>
    <w:rsid w:val="F7FF7F48"/>
    <w:rsid w:val="F93D76F4"/>
    <w:rsid w:val="FB9FA4B3"/>
    <w:rsid w:val="FBA7FB5A"/>
    <w:rsid w:val="FBD6F8DD"/>
    <w:rsid w:val="FBDEE23E"/>
    <w:rsid w:val="FBDFE71F"/>
    <w:rsid w:val="FBFF38F9"/>
    <w:rsid w:val="FD1F3AF6"/>
    <w:rsid w:val="FD75FC65"/>
    <w:rsid w:val="FDBEC0CC"/>
    <w:rsid w:val="FE3B64CB"/>
    <w:rsid w:val="FEFA2035"/>
    <w:rsid w:val="FEFBFFCF"/>
    <w:rsid w:val="FEFD2FEF"/>
    <w:rsid w:val="FF4F7352"/>
    <w:rsid w:val="FF5640DD"/>
    <w:rsid w:val="FF5FE164"/>
    <w:rsid w:val="FF6F2558"/>
    <w:rsid w:val="FF717961"/>
    <w:rsid w:val="FF8FF0FF"/>
    <w:rsid w:val="FFB7F86A"/>
    <w:rsid w:val="FFBF5D41"/>
    <w:rsid w:val="FFDE3F11"/>
    <w:rsid w:val="FFEF8193"/>
    <w:rsid w:val="FFFF0B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Body Text 21"/>
    <w:qFormat/>
    <w:uiPriority w:val="0"/>
    <w:pPr>
      <w:widowControl w:val="0"/>
      <w:spacing w:after="120" w:line="480" w:lineRule="auto"/>
      <w:jc w:val="both"/>
    </w:pPr>
    <w:rPr>
      <w:rFonts w:ascii="Calibri" w:hAnsi="Calibri" w:eastAsia="宋体" w:cs="Times New Roman"/>
      <w:kern w:val="2"/>
      <w:sz w:val="21"/>
      <w:szCs w:val="24"/>
      <w:lang w:val="en-US" w:eastAsia="zh-CN" w:bidi="ar-SA"/>
    </w:rPr>
  </w:style>
  <w:style w:type="paragraph" w:styleId="4">
    <w:name w:val="Body Text Indent"/>
    <w:basedOn w:val="1"/>
    <w:unhideWhenUsed/>
    <w:qFormat/>
    <w:uiPriority w:val="99"/>
    <w:pPr>
      <w:spacing w:after="120"/>
      <w:ind w:left="420" w:leftChars="200"/>
    </w:pPr>
  </w:style>
  <w:style w:type="paragraph" w:styleId="5">
    <w:name w:val="Body Text Indent 2"/>
    <w:basedOn w:val="1"/>
    <w:qFormat/>
    <w:uiPriority w:val="99"/>
    <w:pPr>
      <w:widowControl/>
      <w:suppressAutoHyphens/>
      <w:spacing w:after="120" w:line="480" w:lineRule="auto"/>
      <w:ind w:left="420" w:leftChars="200" w:firstLine="880" w:firstLineChars="200"/>
      <w:jc w:val="left"/>
    </w:pPr>
    <w:rPr>
      <w:rFonts w:ascii="Times New Roman" w:hAnsi="Times New Roman"/>
      <w:kern w:val="1"/>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next w:val="2"/>
    <w:qFormat/>
    <w:uiPriority w:val="0"/>
    <w:pPr>
      <w:spacing w:after="120" w:line="480" w:lineRule="auto"/>
    </w:pPr>
  </w:style>
  <w:style w:type="paragraph" w:styleId="9">
    <w:name w:val="Body Text First Indent"/>
    <w:basedOn w:val="2"/>
    <w:next w:val="10"/>
    <w:qFormat/>
    <w:uiPriority w:val="99"/>
    <w:pPr>
      <w:spacing w:after="0"/>
      <w:ind w:firstLine="420"/>
    </w:pPr>
    <w:rPr>
      <w:bCs/>
    </w:rPr>
  </w:style>
  <w:style w:type="paragraph" w:styleId="10">
    <w:name w:val="Body Text First Indent 2"/>
    <w:basedOn w:val="4"/>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946</Words>
  <Characters>5394</Characters>
  <Lines>44</Lines>
  <Paragraphs>12</Paragraphs>
  <TotalTime>7</TotalTime>
  <ScaleCrop>false</ScaleCrop>
  <LinksUpToDate>false</LinksUpToDate>
  <CharactersWithSpaces>6328</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2024-06-27T01:19:00Z</dcterms:created>
  <dc:creator>greatwall</dc:creator>
  <cp:lastModifiedBy>greatwall</cp:lastModifiedBy>
  <cp:lastPrinted>2024-06-27T01:31:00Z</cp:lastPrinted>
  <dcterms:modified xsi:type="dcterms:W3CDTF">2024-06-28T09:24:29Z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