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2546">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二</w:t>
      </w:r>
    </w:p>
    <w:p w14:paraId="4153256E">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义马市人民政府网站上传资料“三审三校</w:t>
      </w:r>
      <w:bookmarkStart w:id="0" w:name="_GoBack"/>
      <w:bookmarkEnd w:id="0"/>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审批表</w:t>
      </w:r>
    </w:p>
    <w:tbl>
      <w:tblPr>
        <w:tblStyle w:val="9"/>
        <w:tblpPr w:leftFromText="180" w:rightFromText="180" w:vertAnchor="page" w:horzAnchor="margin" w:tblpXSpec="center" w:tblpY="3676"/>
        <w:tblOverlap w:val="never"/>
        <w:tblW w:w="5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123"/>
        <w:gridCol w:w="3026"/>
        <w:gridCol w:w="3034"/>
      </w:tblGrid>
      <w:tr w14:paraId="45B6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0" w:type="pct"/>
            <w:noWrap w:val="0"/>
            <w:vAlign w:val="center"/>
          </w:tcPr>
          <w:p w14:paraId="22141EE6">
            <w:pPr>
              <w:jc w:val="center"/>
              <w:rPr>
                <w:rFonts w:hint="eastAsia" w:ascii="仿宋_GB2312" w:eastAsia="仿宋_GB2312"/>
                <w:kern w:val="0"/>
                <w:sz w:val="28"/>
                <w:szCs w:val="28"/>
                <w:lang w:eastAsia="zh-CN"/>
              </w:rPr>
            </w:pPr>
            <w:r>
              <w:rPr>
                <w:rFonts w:hint="eastAsia" w:ascii="仿宋_GB2312" w:eastAsia="仿宋_GB2312"/>
                <w:kern w:val="0"/>
                <w:sz w:val="28"/>
                <w:szCs w:val="28"/>
              </w:rPr>
              <w:t>发文</w:t>
            </w:r>
            <w:r>
              <w:rPr>
                <w:rFonts w:hint="eastAsia" w:ascii="仿宋_GB2312" w:eastAsia="仿宋_GB2312"/>
                <w:kern w:val="0"/>
                <w:sz w:val="28"/>
                <w:szCs w:val="28"/>
                <w:lang w:val="en-US" w:eastAsia="zh-CN"/>
              </w:rPr>
              <w:t>单位</w:t>
            </w:r>
          </w:p>
        </w:tc>
        <w:tc>
          <w:tcPr>
            <w:tcW w:w="1068" w:type="pct"/>
            <w:noWrap w:val="0"/>
            <w:vAlign w:val="center"/>
          </w:tcPr>
          <w:p w14:paraId="4F1F14D1">
            <w:pPr>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民政局</w:t>
            </w:r>
          </w:p>
        </w:tc>
        <w:tc>
          <w:tcPr>
            <w:tcW w:w="1523" w:type="pct"/>
            <w:noWrap w:val="0"/>
            <w:vAlign w:val="center"/>
          </w:tcPr>
          <w:p w14:paraId="5A092B44">
            <w:pPr>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发文科室</w:t>
            </w:r>
          </w:p>
        </w:tc>
        <w:tc>
          <w:tcPr>
            <w:tcW w:w="1527" w:type="pct"/>
            <w:noWrap w:val="0"/>
            <w:vAlign w:val="center"/>
          </w:tcPr>
          <w:p w14:paraId="34412B01">
            <w:pPr>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民政局养老服务科</w:t>
            </w:r>
          </w:p>
        </w:tc>
      </w:tr>
      <w:tr w14:paraId="39F9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80" w:type="pct"/>
            <w:noWrap w:val="0"/>
            <w:vAlign w:val="center"/>
          </w:tcPr>
          <w:p w14:paraId="3C4490CB">
            <w:pPr>
              <w:jc w:val="center"/>
              <w:rPr>
                <w:rFonts w:hint="eastAsia" w:ascii="仿宋_GB2312" w:eastAsia="仿宋_GB2312"/>
                <w:kern w:val="0"/>
                <w:sz w:val="28"/>
                <w:szCs w:val="28"/>
              </w:rPr>
            </w:pPr>
            <w:r>
              <w:rPr>
                <w:rFonts w:hint="eastAsia" w:ascii="仿宋_GB2312" w:eastAsia="仿宋_GB2312"/>
                <w:kern w:val="0"/>
                <w:sz w:val="28"/>
                <w:szCs w:val="28"/>
              </w:rPr>
              <w:t>标  题</w:t>
            </w:r>
          </w:p>
        </w:tc>
        <w:tc>
          <w:tcPr>
            <w:tcW w:w="4119" w:type="pct"/>
            <w:gridSpan w:val="3"/>
            <w:noWrap w:val="0"/>
            <w:vAlign w:val="center"/>
          </w:tcPr>
          <w:p w14:paraId="1A288702">
            <w:pPr>
              <w:keepNext w:val="0"/>
              <w:keepLines w:val="0"/>
              <w:pageBreakBefore w:val="0"/>
              <w:kinsoku/>
              <w:wordWrap/>
              <w:overflowPunct/>
              <w:topLinePunct w:val="0"/>
              <w:autoSpaceDE/>
              <w:autoSpaceDN/>
              <w:bidi w:val="0"/>
              <w:adjustRightInd/>
              <w:snapToGrid/>
              <w:spacing w:line="560" w:lineRule="exact"/>
              <w:ind w:firstLine="3092" w:firstLineChars="700"/>
              <w:jc w:val="both"/>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val="en-US" w:eastAsia="zh-CN"/>
              </w:rPr>
              <w:t>义马市</w:t>
            </w:r>
            <w:r>
              <w:rPr>
                <w:rFonts w:hint="eastAsia" w:ascii="宋体" w:hAnsi="宋体" w:eastAsia="宋体" w:cs="宋体"/>
                <w:b/>
                <w:bCs/>
                <w:sz w:val="44"/>
                <w:szCs w:val="44"/>
                <w:highlight w:val="none"/>
                <w:lang w:eastAsia="zh-CN"/>
              </w:rPr>
              <w:t>民政局</w:t>
            </w:r>
          </w:p>
          <w:p w14:paraId="2B987519">
            <w:pPr>
              <w:keepNext w:val="0"/>
              <w:keepLines w:val="0"/>
              <w:pageBreakBefore w:val="0"/>
              <w:kinsoku/>
              <w:wordWrap/>
              <w:overflowPunct/>
              <w:topLinePunct w:val="0"/>
              <w:autoSpaceDE/>
              <w:autoSpaceDN/>
              <w:bidi w:val="0"/>
              <w:adjustRightInd/>
              <w:snapToGrid/>
              <w:spacing w:line="560" w:lineRule="exact"/>
              <w:ind w:firstLine="442" w:firstLineChars="100"/>
              <w:jc w:val="both"/>
              <w:textAlignment w:val="auto"/>
              <w:rPr>
                <w:rFonts w:hint="eastAsia" w:ascii="仿宋_GB2312" w:eastAsia="仿宋_GB2312"/>
                <w:kern w:val="0"/>
                <w:sz w:val="28"/>
                <w:szCs w:val="28"/>
              </w:rPr>
            </w:pPr>
            <w:r>
              <w:rPr>
                <w:rFonts w:hint="eastAsia" w:ascii="宋体" w:hAnsi="宋体" w:eastAsia="宋体" w:cs="宋体"/>
                <w:b/>
                <w:bCs/>
                <w:sz w:val="44"/>
                <w:szCs w:val="44"/>
                <w:highlight w:val="none"/>
                <w:lang w:eastAsia="zh-CN"/>
              </w:rPr>
              <w:t>2023年福利彩票公益金使用情况公示</w:t>
            </w:r>
          </w:p>
        </w:tc>
      </w:tr>
      <w:tr w14:paraId="2158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0" w:type="pct"/>
            <w:noWrap w:val="0"/>
            <w:vAlign w:val="center"/>
          </w:tcPr>
          <w:p w14:paraId="5A048D1B">
            <w:pPr>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信息发布人</w:t>
            </w:r>
          </w:p>
        </w:tc>
        <w:tc>
          <w:tcPr>
            <w:tcW w:w="1068" w:type="pct"/>
            <w:noWrap w:val="0"/>
            <w:vAlign w:val="center"/>
          </w:tcPr>
          <w:p w14:paraId="5690624C">
            <w:pPr>
              <w:jc w:val="center"/>
              <w:rPr>
                <w:rFonts w:hint="eastAsia" w:ascii="仿宋_GB2312" w:eastAsia="仿宋_GB2312"/>
                <w:kern w:val="0"/>
                <w:sz w:val="28"/>
                <w:szCs w:val="28"/>
                <w:lang w:val="en-US" w:eastAsia="zh-CN"/>
              </w:rPr>
            </w:pPr>
          </w:p>
        </w:tc>
        <w:tc>
          <w:tcPr>
            <w:tcW w:w="1523" w:type="pct"/>
            <w:noWrap w:val="0"/>
            <w:vAlign w:val="center"/>
          </w:tcPr>
          <w:p w14:paraId="3C3104C3">
            <w:pPr>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拟发栏目</w:t>
            </w:r>
          </w:p>
        </w:tc>
        <w:tc>
          <w:tcPr>
            <w:tcW w:w="1527" w:type="pct"/>
            <w:noWrap w:val="0"/>
            <w:vAlign w:val="center"/>
          </w:tcPr>
          <w:p w14:paraId="7C82D76D">
            <w:pPr>
              <w:jc w:val="center"/>
              <w:rPr>
                <w:rFonts w:hint="eastAsia" w:ascii="仿宋_GB2312" w:eastAsia="仿宋_GB2312"/>
                <w:kern w:val="0"/>
                <w:sz w:val="28"/>
                <w:szCs w:val="28"/>
                <w:lang w:val="en-US" w:eastAsia="zh-CN"/>
              </w:rPr>
            </w:pPr>
          </w:p>
        </w:tc>
      </w:tr>
      <w:tr w14:paraId="29D4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2" w:hRule="atLeast"/>
        </w:trPr>
        <w:tc>
          <w:tcPr>
            <w:tcW w:w="880" w:type="pct"/>
            <w:noWrap w:val="0"/>
            <w:vAlign w:val="center"/>
          </w:tcPr>
          <w:p w14:paraId="243D3DF0">
            <w:pPr>
              <w:jc w:val="center"/>
              <w:rPr>
                <w:rFonts w:hint="eastAsia" w:ascii="仿宋_GB2312" w:eastAsia="仿宋_GB2312"/>
                <w:kern w:val="0"/>
                <w:sz w:val="28"/>
                <w:szCs w:val="28"/>
              </w:rPr>
            </w:pPr>
            <w:r>
              <w:rPr>
                <w:rFonts w:hint="eastAsia" w:ascii="仿宋_GB2312" w:eastAsia="仿宋_GB2312"/>
                <w:kern w:val="0"/>
                <w:sz w:val="28"/>
                <w:szCs w:val="28"/>
              </w:rPr>
              <w:t>内容</w:t>
            </w:r>
          </w:p>
          <w:p w14:paraId="7FDF696E">
            <w:pPr>
              <w:jc w:val="center"/>
              <w:rPr>
                <w:rFonts w:hint="eastAsia" w:ascii="仿宋_GB2312" w:eastAsia="仿宋_GB2312"/>
                <w:kern w:val="0"/>
                <w:sz w:val="28"/>
                <w:szCs w:val="28"/>
              </w:rPr>
            </w:pPr>
            <w:r>
              <w:rPr>
                <w:rFonts w:hint="eastAsia" w:ascii="仿宋_GB2312" w:eastAsia="仿宋_GB2312"/>
                <w:kern w:val="0"/>
                <w:sz w:val="28"/>
                <w:szCs w:val="28"/>
              </w:rPr>
              <w:t>摘要</w:t>
            </w:r>
          </w:p>
        </w:tc>
        <w:tc>
          <w:tcPr>
            <w:tcW w:w="4119" w:type="pct"/>
            <w:gridSpan w:val="3"/>
            <w:noWrap w:val="0"/>
            <w:vAlign w:val="top"/>
          </w:tcPr>
          <w:p w14:paraId="0F364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根据《民政部彩票公益金使用管理办法》（民办发〔2019〕34号）和《河南省彩票公益金使用管理办法》（豫财综〔2022〕23号）等规定，现对2023年度彩票公益金使用情况公告如下：</w:t>
            </w:r>
          </w:p>
          <w:p w14:paraId="246A3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2023年，我市共接收和安排中央、省级和返还县市福利彩票公益金49万元，资金用于支持老年人福利类、儿童福利类。</w:t>
            </w:r>
          </w:p>
          <w:p w14:paraId="2A9A5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一、中央福利彩票公益金</w:t>
            </w:r>
            <w:r>
              <w:rPr>
                <w:rFonts w:hint="eastAsia" w:ascii="黑体" w:hAnsi="黑体" w:eastAsia="黑体" w:cs="黑体"/>
                <w:sz w:val="32"/>
                <w:szCs w:val="32"/>
                <w:lang w:val="en-US" w:eastAsia="zh-CN"/>
              </w:rPr>
              <w:t xml:space="preserve">2万元  </w:t>
            </w:r>
          </w:p>
          <w:p w14:paraId="1CB4B30B">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河南省财政厅 河南省民政厅关于</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下达2023年中央集中彩票公益金支持社会福利事业专项资金预算的通知》（豫财综〔202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我市接收中央福利彩票公益金2万元。该笔资金全部用于儿童福利类项目——“福彩圆梦.孤儿助学”项目，即为已被认定为孤儿身份、年满18周岁后在普通全日制本科学校、普通全日制专科学校、高等职业学校等高等院校及中等职业学校就读的中专、大专、本科学生和硕士研究生发放相关补助费用。通过项目开展，为孤儿学生提供经费资助，引导孤儿继续接受全日制高等院校和中等职业院校教育，帮助其继续接受高等教育的机会，进一步健全孤儿保障制度，维护孤儿受教育的权利，及时解决了孤儿的困难，使他们能够安心地生活、学习、成长，推动了儿童福利事业更好发展。</w:t>
            </w:r>
          </w:p>
          <w:p w14:paraId="612F6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项目联系人：</w:t>
            </w:r>
            <w:r>
              <w:rPr>
                <w:rFonts w:hint="eastAsia" w:ascii="仿宋" w:hAnsi="仿宋" w:eastAsia="仿宋" w:cs="仿宋"/>
                <w:sz w:val="32"/>
                <w:szCs w:val="32"/>
                <w:lang w:val="en-US" w:eastAsia="zh-CN"/>
              </w:rPr>
              <w:t>李慧敏</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3839842202</w:t>
            </w:r>
          </w:p>
          <w:p w14:paraId="2BC8C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二、省级福利彩票公益金</w:t>
            </w:r>
            <w:r>
              <w:rPr>
                <w:rFonts w:hint="eastAsia" w:ascii="黑体" w:hAnsi="黑体" w:eastAsia="黑体" w:cs="黑体"/>
                <w:color w:val="auto"/>
                <w:sz w:val="32"/>
                <w:szCs w:val="32"/>
                <w:lang w:val="en-US" w:eastAsia="zh-CN"/>
              </w:rPr>
              <w:t>0万元</w:t>
            </w:r>
          </w:p>
          <w:p w14:paraId="47A39409">
            <w:pPr>
              <w:pStyle w:val="7"/>
              <w:keepNext w:val="0"/>
              <w:keepLines w:val="0"/>
              <w:widowControl/>
              <w:numPr>
                <w:ilvl w:val="0"/>
                <w:numId w:val="0"/>
              </w:numPr>
              <w:suppressLineNumbers w:val="0"/>
              <w:spacing w:before="0" w:beforeAutospacing="0" w:after="0" w:afterAutospacing="0" w:line="555" w:lineRule="atLeast"/>
              <w:ind w:left="645" w:leftChars="0" w:right="0" w:rightChars="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三、返还县市福利彩票公益金47万</w:t>
            </w:r>
          </w:p>
          <w:p w14:paraId="16F3244A">
            <w:pPr>
              <w:pStyle w:val="7"/>
              <w:keepNext w:val="0"/>
              <w:keepLines w:val="0"/>
              <w:widowControl/>
              <w:numPr>
                <w:ilvl w:val="0"/>
                <w:numId w:val="0"/>
              </w:numPr>
              <w:suppressLineNumbers w:val="0"/>
              <w:spacing w:before="0" w:beforeAutospacing="0" w:after="0" w:afterAutospacing="0" w:line="555" w:lineRule="atLeast"/>
              <w:ind w:right="0" w:rightChars="0"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根据《河南省财政厅 河南省民政厅关于下达2023年省级福利彩票公益金的通知》（豫财综〔2023〕10号）、《河南省财政厅 河南省民政厅关于提前下达2022年返还市县福利彩票公益金的通知》（豫财综〔2023〕51号）文件，2023年共下达返还县市福利彩票公益金47万元。以上资金均分配用于老年福利类项目。其中：</w:t>
            </w:r>
          </w:p>
          <w:p w14:paraId="2F23E26B">
            <w:pPr>
              <w:pStyle w:val="7"/>
              <w:keepNext w:val="0"/>
              <w:keepLines w:val="0"/>
              <w:widowControl/>
              <w:numPr>
                <w:ilvl w:val="0"/>
                <w:numId w:val="1"/>
              </w:numPr>
              <w:suppressLineNumbers w:val="0"/>
              <w:spacing w:before="0" w:beforeAutospacing="0" w:after="0" w:afterAutospacing="0" w:line="555" w:lineRule="atLeast"/>
              <w:ind w:left="645" w:leftChars="0" w:right="0" w:right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义马市智慧养老服务平台建设项目39万元</w:t>
            </w:r>
          </w:p>
          <w:p w14:paraId="164D2823">
            <w:pPr>
              <w:pStyle w:val="7"/>
              <w:keepNext w:val="0"/>
              <w:keepLines w:val="0"/>
              <w:widowControl/>
              <w:numPr>
                <w:ilvl w:val="0"/>
                <w:numId w:val="0"/>
              </w:numPr>
              <w:suppressLineNumbers w:val="0"/>
              <w:spacing w:before="0" w:beforeAutospacing="0" w:after="0" w:afterAutospacing="0" w:line="555" w:lineRule="atLeast"/>
              <w:ind w:right="0" w:rightChars="0"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资金主要用于购置智慧养老服务平台建设及配套设施（展示屏）购置。通过项目实施积极发展智慧养老，以</w:t>
            </w:r>
            <w:r>
              <w:rPr>
                <w:rFonts w:hint="default" w:ascii="仿宋_GB2312" w:hAnsi="仿宋_GB2312" w:eastAsia="仿宋_GB2312" w:cs="仿宋_GB2312"/>
                <w:sz w:val="32"/>
                <w:szCs w:val="32"/>
                <w:lang w:val="en-US" w:eastAsia="zh-CN"/>
              </w:rPr>
              <w:t>智慧养老服务为抓手,以信息化系统平台为载体,以实现信息数据互联互通、开展智能高效养老服务</w:t>
            </w:r>
            <w:r>
              <w:rPr>
                <w:rFonts w:hint="eastAsia" w:ascii="仿宋_GB2312" w:hAnsi="仿宋_GB2312" w:eastAsia="仿宋_GB2312" w:cs="仿宋_GB2312"/>
                <w:sz w:val="32"/>
                <w:szCs w:val="32"/>
                <w:lang w:val="en-US" w:eastAsia="zh-CN"/>
              </w:rPr>
              <w:t>新模式，健全养老服务体系，提升养老服务质量。</w:t>
            </w:r>
          </w:p>
          <w:p w14:paraId="65BED7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项目联系人：</w:t>
            </w:r>
            <w:r>
              <w:rPr>
                <w:rFonts w:hint="eastAsia" w:ascii="仿宋_GB2312" w:hAnsi="仿宋_GB2312" w:eastAsia="仿宋_GB2312" w:cs="仿宋_GB2312"/>
                <w:sz w:val="32"/>
                <w:szCs w:val="32"/>
                <w:lang w:eastAsia="zh-CN"/>
              </w:rPr>
              <w:t>刘慧青</w:t>
            </w:r>
            <w:r>
              <w:rPr>
                <w:rFonts w:hint="eastAsia" w:ascii="仿宋_GB2312" w:hAnsi="仿宋_GB2312" w:eastAsia="仿宋_GB2312" w:cs="仿宋_GB2312"/>
                <w:sz w:val="32"/>
                <w:szCs w:val="32"/>
                <w:lang w:val="en-US" w:eastAsia="zh-CN"/>
              </w:rPr>
              <w:t xml:space="preserve"> ， </w:t>
            </w:r>
            <w:r>
              <w:rPr>
                <w:rFonts w:hint="eastAsia" w:ascii="仿宋_GB2312" w:hAnsi="仿宋_GB2312" w:eastAsia="仿宋_GB2312" w:cs="仿宋_GB2312"/>
                <w:sz w:val="32"/>
                <w:szCs w:val="32"/>
              </w:rPr>
              <w:t>(03</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5580922</w:t>
            </w:r>
            <w:r>
              <w:rPr>
                <w:rFonts w:hint="eastAsia" w:ascii="仿宋_GB2312" w:hAnsi="仿宋_GB2312" w:eastAsia="仿宋_GB2312" w:cs="仿宋_GB2312"/>
                <w:sz w:val="32"/>
                <w:szCs w:val="32"/>
              </w:rPr>
              <w:t xml:space="preserve"> </w:t>
            </w:r>
          </w:p>
          <w:p w14:paraId="66E959C6">
            <w:pPr>
              <w:pStyle w:val="7"/>
              <w:keepNext w:val="0"/>
              <w:keepLines w:val="0"/>
              <w:widowControl/>
              <w:numPr>
                <w:ilvl w:val="0"/>
                <w:numId w:val="1"/>
              </w:numPr>
              <w:suppressLineNumbers w:val="0"/>
              <w:spacing w:before="0" w:beforeAutospacing="0" w:after="0" w:afterAutospacing="0" w:line="555" w:lineRule="atLeast"/>
              <w:ind w:left="645" w:leftChars="0" w:right="0" w:right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综合养老服务中心建设项目8万元。</w:t>
            </w:r>
          </w:p>
          <w:p w14:paraId="7BE11D0E">
            <w:pPr>
              <w:pStyle w:val="7"/>
              <w:keepNext w:val="0"/>
              <w:keepLines w:val="0"/>
              <w:widowControl/>
              <w:numPr>
                <w:ilvl w:val="0"/>
                <w:numId w:val="0"/>
              </w:numPr>
              <w:suppressLineNumbers w:val="0"/>
              <w:spacing w:before="0" w:beforeAutospacing="0" w:after="0" w:afterAutospacing="0" w:line="555" w:lineRule="atLeast"/>
              <w:ind w:right="0" w:rightChars="0"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主要用于综合养老服务中心建设项目网络设施建设及综合养老服务中心后续配套设施购置（空调、冰箱、洗衣机、家具），通过项目实施，保障智慧养老服务平台和综合养老服务中心网络畅通，确保数据能够做到有效衔接，保障智慧养老服务平台正常运转及提升综合养老服务中心入住人员高品质生活。完善我市</w:t>
            </w:r>
            <w:r>
              <w:rPr>
                <w:rFonts w:hint="default"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lang w:val="en-US" w:eastAsia="zh-CN"/>
              </w:rPr>
              <w:t>养老</w:t>
            </w:r>
            <w:r>
              <w:rPr>
                <w:rFonts w:hint="default" w:ascii="仿宋_GB2312" w:hAnsi="仿宋_GB2312" w:eastAsia="仿宋_GB2312" w:cs="仿宋_GB2312"/>
                <w:sz w:val="32"/>
                <w:szCs w:val="32"/>
                <w:lang w:val="en-US" w:eastAsia="zh-CN"/>
              </w:rPr>
              <w:t>服务设施</w:t>
            </w:r>
            <w:r>
              <w:rPr>
                <w:rFonts w:hint="eastAsia" w:ascii="仿宋_GB2312" w:hAnsi="仿宋_GB2312" w:eastAsia="仿宋_GB2312" w:cs="仿宋_GB2312"/>
                <w:sz w:val="32"/>
                <w:szCs w:val="32"/>
                <w:lang w:val="en-US" w:eastAsia="zh-CN"/>
              </w:rPr>
              <w:t>设备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提升了我市养老服务能力和质量，更好满足老年人多元化健康养老服务需求，助推我市养老事业发展和养老服务体系建设</w:t>
            </w:r>
            <w:r>
              <w:rPr>
                <w:rFonts w:hint="eastAsia" w:ascii="仿宋" w:hAnsi="仿宋" w:eastAsia="仿宋" w:cs="仿宋"/>
                <w:i w:val="0"/>
                <w:iCs w:val="0"/>
                <w:caps w:val="0"/>
                <w:color w:val="333333"/>
                <w:spacing w:val="20"/>
                <w:kern w:val="0"/>
                <w:sz w:val="32"/>
                <w:szCs w:val="32"/>
                <w:shd w:val="clear" w:fill="FFFFFF"/>
                <w:lang w:val="en-US" w:eastAsia="zh-CN" w:bidi="ar"/>
              </w:rPr>
              <w:t>。</w:t>
            </w:r>
          </w:p>
          <w:p w14:paraId="31F90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项目联系人：</w:t>
            </w:r>
            <w:r>
              <w:rPr>
                <w:rFonts w:hint="eastAsia" w:ascii="仿宋_GB2312" w:hAnsi="仿宋_GB2312" w:eastAsia="仿宋_GB2312" w:cs="仿宋_GB2312"/>
                <w:sz w:val="32"/>
                <w:szCs w:val="32"/>
                <w:lang w:eastAsia="zh-CN"/>
              </w:rPr>
              <w:t>刘慧青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(03</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5580922</w:t>
            </w:r>
            <w:r>
              <w:rPr>
                <w:rFonts w:hint="eastAsia" w:ascii="仿宋_GB2312" w:hAnsi="仿宋_GB2312" w:eastAsia="仿宋_GB2312" w:cs="仿宋_GB2312"/>
                <w:sz w:val="32"/>
                <w:szCs w:val="32"/>
              </w:rPr>
              <w:t xml:space="preserve"> </w:t>
            </w:r>
          </w:p>
          <w:p w14:paraId="1E69A7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特此公示 。                     </w:t>
            </w:r>
          </w:p>
          <w:p w14:paraId="6744D869">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D4D01D2">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 w:hAnsi="仿宋" w:eastAsia="仿宋" w:cs="仿宋"/>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color w:val="auto"/>
                <w:sz w:val="32"/>
                <w:szCs w:val="32"/>
                <w:lang w:val="en-US" w:eastAsia="zh-CN"/>
              </w:rPr>
              <w:t>义马</w:t>
            </w:r>
            <w:r>
              <w:rPr>
                <w:rFonts w:hint="eastAsia" w:ascii="仿宋" w:hAnsi="仿宋" w:eastAsia="仿宋" w:cs="仿宋"/>
                <w:color w:val="auto"/>
                <w:sz w:val="32"/>
                <w:szCs w:val="32"/>
                <w:lang w:eastAsia="zh-CN"/>
              </w:rPr>
              <w:t>市民政局</w:t>
            </w:r>
            <w:r>
              <w:rPr>
                <w:rFonts w:hint="eastAsia" w:ascii="仿宋" w:hAnsi="仿宋" w:eastAsia="仿宋" w:cs="仿宋"/>
                <w:color w:val="auto"/>
                <w:sz w:val="32"/>
                <w:szCs w:val="32"/>
              </w:rPr>
              <w:t>  </w:t>
            </w:r>
          </w:p>
          <w:p w14:paraId="547D9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p>
          <w:p w14:paraId="56A43A6C">
            <w:pPr>
              <w:jc w:val="left"/>
              <w:rPr>
                <w:rFonts w:hint="eastAsia"/>
                <w:lang w:eastAsia="zh-CN"/>
              </w:rPr>
            </w:pPr>
          </w:p>
        </w:tc>
      </w:tr>
      <w:tr w14:paraId="461E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80" w:type="pct"/>
            <w:noWrap w:val="0"/>
            <w:vAlign w:val="center"/>
          </w:tcPr>
          <w:p w14:paraId="0E870C0C">
            <w:pPr>
              <w:jc w:val="center"/>
              <w:rPr>
                <w:rFonts w:hint="eastAsia" w:ascii="仿宋_GB2312" w:eastAsia="仿宋_GB2312"/>
                <w:kern w:val="0"/>
                <w:sz w:val="28"/>
                <w:szCs w:val="28"/>
              </w:rPr>
            </w:pPr>
            <w:r>
              <w:rPr>
                <w:rFonts w:hint="eastAsia" w:ascii="仿宋_GB2312" w:eastAsia="仿宋_GB2312"/>
                <w:kern w:val="0"/>
                <w:sz w:val="28"/>
                <w:szCs w:val="28"/>
              </w:rPr>
              <w:t>科室负责人意见</w:t>
            </w:r>
          </w:p>
        </w:tc>
        <w:tc>
          <w:tcPr>
            <w:tcW w:w="4119" w:type="pct"/>
            <w:gridSpan w:val="3"/>
            <w:noWrap w:val="0"/>
            <w:vAlign w:val="bottom"/>
          </w:tcPr>
          <w:p w14:paraId="64CD1A5A">
            <w:pPr>
              <w:jc w:val="both"/>
              <w:rPr>
                <w:rFonts w:hint="eastAsia" w:ascii="仿宋_GB2312" w:eastAsia="仿宋_GB2312"/>
                <w:kern w:val="0"/>
                <w:sz w:val="28"/>
                <w:szCs w:val="28"/>
              </w:rPr>
            </w:pPr>
          </w:p>
          <w:p w14:paraId="7DF8A13B">
            <w:pPr>
              <w:jc w:val="right"/>
              <w:rPr>
                <w:rFonts w:hint="eastAsia" w:ascii="仿宋_GB2312" w:eastAsia="仿宋_GB2312"/>
                <w:kern w:val="0"/>
                <w:sz w:val="28"/>
                <w:szCs w:val="28"/>
              </w:rPr>
            </w:pPr>
            <w:r>
              <w:rPr>
                <w:rFonts w:hint="eastAsia" w:ascii="仿宋_GB2312" w:eastAsia="仿宋_GB2312"/>
                <w:kern w:val="0"/>
                <w:sz w:val="28"/>
                <w:szCs w:val="28"/>
              </w:rPr>
              <w:t>年   月   日</w:t>
            </w:r>
          </w:p>
        </w:tc>
      </w:tr>
      <w:tr w14:paraId="5AA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80" w:type="pct"/>
            <w:noWrap w:val="0"/>
            <w:vAlign w:val="center"/>
          </w:tcPr>
          <w:p w14:paraId="42218D88">
            <w:pPr>
              <w:jc w:val="center"/>
              <w:rPr>
                <w:rFonts w:hint="eastAsia" w:ascii="仿宋_GB2312" w:eastAsia="仿宋_GB2312"/>
                <w:kern w:val="0"/>
                <w:sz w:val="28"/>
                <w:szCs w:val="28"/>
              </w:rPr>
            </w:pPr>
            <w:r>
              <w:rPr>
                <w:rFonts w:hint="eastAsia" w:ascii="仿宋_GB2312" w:eastAsia="仿宋_GB2312"/>
                <w:kern w:val="0"/>
                <w:sz w:val="28"/>
                <w:szCs w:val="28"/>
              </w:rPr>
              <w:t>分管领导意见</w:t>
            </w:r>
          </w:p>
        </w:tc>
        <w:tc>
          <w:tcPr>
            <w:tcW w:w="4119" w:type="pct"/>
            <w:gridSpan w:val="3"/>
            <w:noWrap w:val="0"/>
            <w:vAlign w:val="bottom"/>
          </w:tcPr>
          <w:p w14:paraId="003AD6BE">
            <w:pPr>
              <w:pStyle w:val="8"/>
              <w:ind w:left="0" w:leftChars="0" w:firstLine="0" w:firstLineChars="0"/>
              <w:rPr>
                <w:rFonts w:hint="eastAsia" w:ascii="仿宋_GB2312" w:eastAsia="仿宋_GB2312"/>
                <w:kern w:val="0"/>
                <w:sz w:val="28"/>
                <w:szCs w:val="28"/>
              </w:rPr>
            </w:pPr>
          </w:p>
          <w:p w14:paraId="02BC3328">
            <w:pPr>
              <w:jc w:val="right"/>
              <w:rPr>
                <w:rFonts w:hint="eastAsia" w:ascii="仿宋_GB2312" w:eastAsia="仿宋_GB2312"/>
                <w:kern w:val="0"/>
                <w:sz w:val="28"/>
                <w:szCs w:val="28"/>
              </w:rPr>
            </w:pPr>
            <w:r>
              <w:rPr>
                <w:rFonts w:hint="eastAsia" w:ascii="仿宋_GB2312" w:eastAsia="仿宋_GB2312"/>
                <w:kern w:val="0"/>
                <w:sz w:val="28"/>
                <w:szCs w:val="28"/>
              </w:rPr>
              <w:t>年   月   日</w:t>
            </w:r>
          </w:p>
        </w:tc>
      </w:tr>
      <w:tr w14:paraId="69BF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880" w:type="pct"/>
            <w:noWrap w:val="0"/>
            <w:vAlign w:val="center"/>
          </w:tcPr>
          <w:p w14:paraId="3400857D">
            <w:pPr>
              <w:jc w:val="center"/>
              <w:rPr>
                <w:rFonts w:hint="eastAsia" w:ascii="仿宋_GB2312" w:eastAsia="仿宋_GB2312"/>
                <w:kern w:val="0"/>
                <w:sz w:val="28"/>
                <w:szCs w:val="28"/>
              </w:rPr>
            </w:pPr>
            <w:r>
              <w:rPr>
                <w:rFonts w:hint="eastAsia" w:ascii="仿宋_GB2312" w:eastAsia="仿宋_GB2312"/>
                <w:kern w:val="0"/>
                <w:sz w:val="28"/>
                <w:szCs w:val="28"/>
              </w:rPr>
              <w:t>单位负责人意见</w:t>
            </w:r>
          </w:p>
        </w:tc>
        <w:tc>
          <w:tcPr>
            <w:tcW w:w="4119" w:type="pct"/>
            <w:gridSpan w:val="3"/>
            <w:noWrap w:val="0"/>
            <w:vAlign w:val="bottom"/>
          </w:tcPr>
          <w:p w14:paraId="2FF5FBBD">
            <w:pPr>
              <w:jc w:val="both"/>
              <w:rPr>
                <w:rFonts w:hint="eastAsia" w:ascii="仿宋_GB2312" w:eastAsia="仿宋_GB2312"/>
                <w:kern w:val="0"/>
                <w:sz w:val="28"/>
                <w:szCs w:val="28"/>
              </w:rPr>
            </w:pPr>
          </w:p>
          <w:p w14:paraId="2408A73F">
            <w:pPr>
              <w:jc w:val="right"/>
              <w:rPr>
                <w:rFonts w:hint="eastAsia" w:ascii="仿宋_GB2312" w:eastAsia="仿宋_GB2312"/>
                <w:kern w:val="0"/>
                <w:sz w:val="28"/>
                <w:szCs w:val="28"/>
              </w:rPr>
            </w:pPr>
            <w:r>
              <w:rPr>
                <w:rFonts w:hint="eastAsia" w:ascii="仿宋_GB2312" w:eastAsia="仿宋_GB2312"/>
                <w:kern w:val="0"/>
                <w:sz w:val="28"/>
                <w:szCs w:val="28"/>
              </w:rPr>
              <w:t>年   月   日</w:t>
            </w:r>
          </w:p>
        </w:tc>
      </w:tr>
    </w:tbl>
    <w:p w14:paraId="573F8129">
      <w:pPr>
        <w:spacing w:line="700" w:lineRule="exact"/>
        <w:jc w:val="right"/>
        <w:rPr>
          <w:rFonts w:hint="eastAsia" w:ascii="仿宋_GB2312" w:eastAsia="仿宋_GB2312"/>
          <w:sz w:val="32"/>
          <w:szCs w:val="32"/>
        </w:rPr>
      </w:pPr>
      <w:r>
        <w:rPr>
          <w:rFonts w:hint="eastAsia" w:ascii="仿宋_GB2312" w:eastAsia="仿宋_GB2312"/>
          <w:sz w:val="32"/>
          <w:szCs w:val="32"/>
        </w:rPr>
        <w:t>时间：</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3F302199">
      <w:pPr>
        <w:spacing w:line="500" w:lineRule="exact"/>
        <w:jc w:val="left"/>
      </w:pPr>
      <w:r>
        <w:rPr>
          <w:rFonts w:hint="eastAsia" w:ascii="仿宋_GB2312" w:eastAsia="仿宋_GB2312"/>
          <w:sz w:val="28"/>
          <w:szCs w:val="28"/>
        </w:rPr>
        <w:t>注：本表格为落实“三审三校”制度基础表格，各单位应建立相关台账妥善保存，作为年终意识形态考核依据。</w:t>
      </w:r>
    </w:p>
    <w:p w14:paraId="4A0CA21F"/>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7D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67D91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767D91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EDEDE"/>
    <w:multiLevelType w:val="singleLevel"/>
    <w:tmpl w:val="F6EEDE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TMzNWE5MzI3NGMzNTYxY2YyZTczMjZhZGViZWYifQ=="/>
    <w:docVar w:name="KSO_WPS_MARK_KEY" w:val="f449cd27-27b1-4db0-9888-f69345c64e34"/>
  </w:docVars>
  <w:rsids>
    <w:rsidRoot w:val="058F1681"/>
    <w:rsid w:val="03B31FFD"/>
    <w:rsid w:val="058F1681"/>
    <w:rsid w:val="0F1C0A26"/>
    <w:rsid w:val="12AB744F"/>
    <w:rsid w:val="12B809F0"/>
    <w:rsid w:val="190F5478"/>
    <w:rsid w:val="1BBB218C"/>
    <w:rsid w:val="1E65704C"/>
    <w:rsid w:val="217417F8"/>
    <w:rsid w:val="233C7489"/>
    <w:rsid w:val="244D24B8"/>
    <w:rsid w:val="28B93B08"/>
    <w:rsid w:val="2AA131BA"/>
    <w:rsid w:val="2E6B249C"/>
    <w:rsid w:val="2F1974D1"/>
    <w:rsid w:val="33544C1D"/>
    <w:rsid w:val="387256F1"/>
    <w:rsid w:val="3B074A1E"/>
    <w:rsid w:val="3E5F0117"/>
    <w:rsid w:val="3EE06C1C"/>
    <w:rsid w:val="42411D42"/>
    <w:rsid w:val="44C7002B"/>
    <w:rsid w:val="45A80D15"/>
    <w:rsid w:val="4D4E6163"/>
    <w:rsid w:val="51DE29A2"/>
    <w:rsid w:val="573E317C"/>
    <w:rsid w:val="5B224037"/>
    <w:rsid w:val="5CF703FA"/>
    <w:rsid w:val="60601878"/>
    <w:rsid w:val="62CF146C"/>
    <w:rsid w:val="67010561"/>
    <w:rsid w:val="6C3C3AC7"/>
    <w:rsid w:val="6EDC2914"/>
    <w:rsid w:val="712B40AC"/>
    <w:rsid w:val="73D01A44"/>
    <w:rsid w:val="76CE6ADC"/>
    <w:rsid w:val="791015F6"/>
    <w:rsid w:val="7A63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rPr>
      <w:rFonts w:ascii="Calibri" w:hAnsi="Calibri" w:eastAsia="宋体" w:cs="宋体"/>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paragraph" w:customStyle="1" w:styleId="11">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899</Words>
  <Characters>922</Characters>
  <Lines>0</Lines>
  <Paragraphs>0</Paragraphs>
  <TotalTime>1</TotalTime>
  <ScaleCrop>false</ScaleCrop>
  <LinksUpToDate>false</LinksUpToDate>
  <CharactersWithSpaces>951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2022-10-08T00:58:00Z</dcterms:created>
  <dc:creator>Administrator</dc:creator>
  <cp:lastModifiedBy>y</cp:lastModifiedBy>
  <cp:lastPrinted>2023-06-14T07:40:00Z</cp:lastPrinted>
  <dcterms:modified xsi:type="dcterms:W3CDTF">2024-06-28T02:46:28Z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CCD80C76D4324559B29E5B92594885D4_13</vt:lpwstr>
  </property>
</Properties>
</file>