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/>
        </w:rPr>
        <w:t>义马市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44"/>
          <w:szCs w:val="44"/>
          <w:lang w:val="en-US" w:eastAsia="zh-CN"/>
        </w:rPr>
        <w:t>深化企业投资项目承诺制改革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义马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市政府办公室印发《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义马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市深化企业投资项目承诺制改革实施办法》（以下简称《实施办法》），进一步提升企业投资审批服务效率。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义马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市企业投资项目承诺制改革以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先进制造业开发区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为重点推进试点区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积极探索推进工作方式。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实施办法》明确了适用范围。在试点内进行积极探索，总结经验，积极由开发区向全市推广。适用于《河南省企业投资核准目录》外的企业投资项目（包括新建、扩建、改建等），其中一般企业投资项目是指对国家安全、生态环境、公共利益不产生重大影响的备案类企业投资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实施办法》强调了6个方面重点任务。一是统一报建事项清单。坚持“能服务的提前办、能承诺的直接批、能简化的不保留”原则，梳理形成全省统一的企业投资项目承诺制改革事项清单，一次性告知企业。二是统一优化审批流程。按照政府统一服务事项（14项）、企业信用承诺事项（8项）、保留审批事项（6项）进行分类处理，以供地、开工、竣工投产为节点，简化审批环节，调整审批时序，实行并联办理，再造审批流程。三是统一在线并联办理。按照省统一部署安排，依托省在线平台，对企业投资项目承诺制事项实行一网通办，市直相关部门要严格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、三门峡市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要求，做好项目受理、办理等各项工作。四是深入推进开发区承诺制改革。深入推进投资审批“三个一”改革，加大开发区企业投资项目承诺制改革力度，开发区内一般性企业投资项目实行“全承诺、拿地即可开工”。五是强化事中事后部门协同监管。相关部门要按照“谁审批谁监管、谁主管谁监管”的原则，建立抽查和定期检查制度，加强全过程监督管理，及时排查并消除隐患。六是完善承诺制改革配套制度。建立健全企业投资项目承诺制改革涉及的项目受理、办理、监管、惩戒等全流程配套制度体系，推动承诺制改革落地见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实施办法》提出，2022年12月底前，全面建立政府主动靠前服务、企业信用承诺约束、部门协同事中事后监管的企业投资项目承诺制管理机制，一般性企业投资项目开工前政府审批时间压减至40个工作日以内，开发区内一般性企业投资项目实行“承诺制+标准地”模式，实现“全承诺、拿地即开工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0" w:lineRule="atLeas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1039</Characters>
  <Lines>0</Lines>
  <Paragraphs>0</Paragraphs>
  <TotalTime>4</TotalTime>
  <ScaleCrop>false</ScaleCrop>
  <LinksUpToDate>false</LinksUpToDate>
  <CharactersWithSpaces>1048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2022-07-28T03:30:20Z</dcterms:created>
  <dc:creator>Administrator</dc:creator>
  <cp:lastModifiedBy>随风</cp:lastModifiedBy>
  <dcterms:modified xsi:type="dcterms:W3CDTF">2022-07-28T03:35:11Z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0877B03A0ACE4E3C8278A0950A2CD749</vt:lpwstr>
  </property>
</Properties>
</file>